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56BCA83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3C68413">
            <w:pPr>
              <w:pStyle w:val="5"/>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1EEDF941">
            <w:pPr>
              <w:pStyle w:val="5"/>
              <w:jc w:val="center"/>
              <w:rPr>
                <w:rFonts w:ascii="微软雅黑" w:hAnsi="微软雅黑"/>
                <w:b/>
                <w:color w:val="1F4E79"/>
                <w:sz w:val="32"/>
                <w:szCs w:val="30"/>
              </w:rPr>
            </w:pPr>
            <w:r>
              <w:rPr>
                <w:rFonts w:hint="eastAsia" w:ascii="微软雅黑" w:hAnsi="微软雅黑"/>
                <w:b/>
                <w:color w:val="1F4E79"/>
                <w:sz w:val="32"/>
                <w:szCs w:val="30"/>
                <w:lang w:val="en-US" w:eastAsia="zh-CN"/>
              </w:rPr>
              <w:t xml:space="preserve">项目二  </w:t>
            </w:r>
            <w:r>
              <w:rPr>
                <w:rFonts w:hint="eastAsia" w:ascii="微软雅黑" w:hAnsi="微软雅黑"/>
                <w:b/>
                <w:color w:val="1F4E79"/>
                <w:sz w:val="32"/>
                <w:szCs w:val="30"/>
              </w:rPr>
              <w:t>增值税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（一）</w:t>
            </w:r>
          </w:p>
        </w:tc>
      </w:tr>
      <w:tr w14:paraId="2C3BFA0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050F3A2C">
            <w:pPr>
              <w:pStyle w:val="5"/>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75F21C67">
            <w:pPr>
              <w:pStyle w:val="5"/>
              <w:ind w:firstLine="180" w:firstLineChars="100"/>
            </w:pPr>
            <w:r>
              <w:t>2课时</w:t>
            </w:r>
            <w:r>
              <w:rPr>
                <w:rFonts w:hint="eastAsia"/>
              </w:rPr>
              <w:t>（</w:t>
            </w:r>
            <w:r>
              <w:t>90</w:t>
            </w:r>
            <w:r>
              <w:rPr>
                <w:rFonts w:hint="eastAsia"/>
              </w:rPr>
              <w:t xml:space="preserve"> min）</w:t>
            </w:r>
          </w:p>
        </w:tc>
      </w:tr>
      <w:tr w14:paraId="275BDD6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5A87F4C">
            <w:pPr>
              <w:pStyle w:val="5"/>
              <w:jc w:val="center"/>
            </w:pPr>
            <w:r>
              <w:rPr>
                <w:rFonts w:ascii="微软雅黑" w:hAnsi="微软雅黑"/>
                <w:b/>
              </w:rPr>
              <w:t>教学目标</w:t>
            </w:r>
          </w:p>
        </w:tc>
        <w:tc>
          <w:tcPr>
            <w:tcW w:w="8347" w:type="dxa"/>
            <w:shd w:val="clear" w:color="auto" w:fill="FFFFFF"/>
            <w:vAlign w:val="center"/>
          </w:tcPr>
          <w:p w14:paraId="432452B7">
            <w:pPr>
              <w:pStyle w:val="5"/>
              <w:ind w:firstLine="180" w:firstLineChars="100"/>
              <w:rPr>
                <w:rFonts w:ascii="微软雅黑" w:hAnsi="微软雅黑"/>
                <w:b/>
                <w:color w:val="833C0B"/>
              </w:rPr>
            </w:pPr>
            <w:r>
              <w:rPr>
                <w:rFonts w:hint="eastAsia" w:ascii="微软雅黑" w:hAnsi="微软雅黑"/>
                <w:b/>
                <w:color w:val="833C0B"/>
              </w:rPr>
              <w:t>知识技能目标：</w:t>
            </w:r>
          </w:p>
          <w:p w14:paraId="63ED3DF9">
            <w:pPr>
              <w:pStyle w:val="5"/>
              <w:ind w:firstLine="360" w:firstLineChars="200"/>
            </w:pPr>
            <w:r>
              <w:rPr>
                <w:rFonts w:hint="eastAsia"/>
              </w:rPr>
              <w:t>（1）</w:t>
            </w:r>
            <w:r>
              <w:rPr>
                <w:rFonts w:hint="eastAsia"/>
                <w:lang w:val="en-US" w:eastAsia="zh-CN"/>
              </w:rPr>
              <w:t>熟悉</w:t>
            </w:r>
            <w:r>
              <w:rPr>
                <w:rFonts w:hint="eastAsia"/>
              </w:rPr>
              <w:t>增值税的增值税纳税人的划分。</w:t>
            </w:r>
          </w:p>
          <w:p w14:paraId="71EDECAC">
            <w:pPr>
              <w:pStyle w:val="5"/>
              <w:ind w:firstLine="360" w:firstLineChars="200"/>
            </w:pPr>
            <w:r>
              <w:rPr>
                <w:rFonts w:hint="eastAsia"/>
              </w:rPr>
              <w:t>（</w:t>
            </w:r>
            <w:r>
              <w:rPr>
                <w:rFonts w:hint="eastAsia"/>
                <w:lang w:val="en-US" w:eastAsia="zh-CN"/>
              </w:rPr>
              <w:t>2</w:t>
            </w:r>
            <w:r>
              <w:rPr>
                <w:rFonts w:hint="eastAsia"/>
              </w:rPr>
              <w:t>）掌握增值税的征税范围。</w:t>
            </w:r>
          </w:p>
          <w:p w14:paraId="4872C41E">
            <w:pPr>
              <w:pStyle w:val="5"/>
              <w:ind w:firstLine="360" w:firstLineChars="200"/>
            </w:pPr>
            <w:r>
              <w:rPr>
                <w:rFonts w:hint="eastAsia"/>
              </w:rPr>
              <w:t>（</w:t>
            </w:r>
            <w:r>
              <w:rPr>
                <w:rFonts w:hint="eastAsia"/>
                <w:lang w:val="en-US" w:eastAsia="zh-CN"/>
              </w:rPr>
              <w:t>3</w:t>
            </w:r>
            <w:r>
              <w:rPr>
                <w:rFonts w:hint="eastAsia"/>
              </w:rPr>
              <w:t>）掌握增值税的税率和征收率。</w:t>
            </w:r>
          </w:p>
          <w:p w14:paraId="6C10B10C">
            <w:pPr>
              <w:pStyle w:val="5"/>
              <w:ind w:firstLine="360" w:firstLineChars="200"/>
            </w:pPr>
            <w:r>
              <w:t>（</w:t>
            </w:r>
            <w:r>
              <w:rPr>
                <w:rFonts w:hint="eastAsia"/>
                <w:lang w:val="en-US" w:eastAsia="zh-CN"/>
              </w:rPr>
              <w:t>4</w:t>
            </w:r>
            <w:r>
              <w:rPr>
                <w:rFonts w:hint="eastAsia"/>
              </w:rPr>
              <w:t>）了解并掌握增值税的税收优惠。</w:t>
            </w:r>
          </w:p>
          <w:p w14:paraId="2A60C2C5">
            <w:pPr>
              <w:pStyle w:val="5"/>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67F385C5">
            <w:pPr>
              <w:pStyle w:val="5"/>
              <w:ind w:firstLine="360" w:firstLineChars="200"/>
            </w:pPr>
            <w:r>
              <w:rPr>
                <w:rFonts w:hint="eastAsia"/>
              </w:rPr>
              <w:t>培养学生对规则的尊重和敬仰，形成自觉的法律意识和职业责任意识</w:t>
            </w:r>
          </w:p>
        </w:tc>
      </w:tr>
      <w:tr w14:paraId="05CAA43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45843DB8">
            <w:pPr>
              <w:pStyle w:val="5"/>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682AD31A">
            <w:pPr>
              <w:pStyle w:val="5"/>
              <w:ind w:firstLine="180" w:firstLineChars="100"/>
            </w:pPr>
            <w:r>
              <w:rPr>
                <w:rFonts w:hint="eastAsia" w:ascii="微软雅黑" w:hAnsi="微软雅黑"/>
                <w:b/>
                <w:color w:val="1F4E79"/>
              </w:rPr>
              <w:t>教学重点：</w:t>
            </w:r>
            <w:r>
              <w:rPr>
                <w:rFonts w:hint="eastAsia"/>
              </w:rPr>
              <w:t>一般纳税人和小规模纳税人的判断标准，增值税的税率和征收率</w:t>
            </w:r>
          </w:p>
          <w:p w14:paraId="012D0B05">
            <w:pPr>
              <w:pStyle w:val="5"/>
              <w:ind w:firstLine="180" w:firstLineChars="100"/>
            </w:pPr>
            <w:r>
              <w:rPr>
                <w:rFonts w:hint="eastAsia" w:ascii="微软雅黑" w:hAnsi="微软雅黑"/>
                <w:b/>
                <w:color w:val="1F4E79"/>
              </w:rPr>
              <w:t>教学难点：</w:t>
            </w:r>
            <w:r>
              <w:rPr>
                <w:rFonts w:hint="eastAsia"/>
              </w:rPr>
              <w:t>征税范围的确定</w:t>
            </w:r>
          </w:p>
        </w:tc>
      </w:tr>
      <w:tr w14:paraId="1FF26BA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884E650">
            <w:pPr>
              <w:pStyle w:val="5"/>
              <w:jc w:val="center"/>
            </w:pPr>
            <w:r>
              <w:rPr>
                <w:rFonts w:ascii="微软雅黑" w:hAnsi="微软雅黑"/>
                <w:b/>
              </w:rPr>
              <w:t>教学方法</w:t>
            </w:r>
          </w:p>
        </w:tc>
        <w:tc>
          <w:tcPr>
            <w:tcW w:w="8347" w:type="dxa"/>
            <w:shd w:val="clear" w:color="auto" w:fill="FFFFFF"/>
            <w:vAlign w:val="center"/>
          </w:tcPr>
          <w:p w14:paraId="23AD6EFB">
            <w:pPr>
              <w:pStyle w:val="5"/>
              <w:ind w:firstLine="180" w:firstLineChars="100"/>
            </w:pPr>
            <w:r>
              <w:rPr>
                <w:rFonts w:hint="eastAsia"/>
              </w:rPr>
              <w:t>案例分析法、问答法、讨论法、讲授法</w:t>
            </w:r>
          </w:p>
        </w:tc>
      </w:tr>
      <w:tr w14:paraId="39CC7E1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6DA23777">
            <w:pPr>
              <w:pStyle w:val="5"/>
              <w:jc w:val="center"/>
            </w:pPr>
            <w:r>
              <w:rPr>
                <w:rFonts w:ascii="微软雅黑" w:hAnsi="微软雅黑"/>
                <w:b/>
              </w:rPr>
              <w:t>教学用具</w:t>
            </w:r>
          </w:p>
        </w:tc>
        <w:tc>
          <w:tcPr>
            <w:tcW w:w="8347" w:type="dxa"/>
            <w:shd w:val="clear" w:color="auto" w:fill="FFFFFF"/>
            <w:vAlign w:val="center"/>
          </w:tcPr>
          <w:p w14:paraId="3151BB1D">
            <w:pPr>
              <w:pStyle w:val="5"/>
              <w:ind w:firstLine="180" w:firstLineChars="100"/>
            </w:pPr>
            <w:r>
              <w:rPr>
                <w:rFonts w:hint="eastAsia"/>
              </w:rPr>
              <w:t>电脑、投影仪、</w:t>
            </w:r>
            <w:r>
              <w:t>多媒体</w:t>
            </w:r>
            <w:r>
              <w:rPr>
                <w:rFonts w:hint="eastAsia"/>
              </w:rPr>
              <w:t>课件、教材</w:t>
            </w:r>
          </w:p>
        </w:tc>
      </w:tr>
      <w:tr w14:paraId="6924E11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CFC3449">
            <w:pPr>
              <w:pStyle w:val="5"/>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05FD444E">
            <w:pPr>
              <w:pStyle w:val="5"/>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35B5CC8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FE46453">
            <w:pPr>
              <w:pStyle w:val="5"/>
              <w:jc w:val="center"/>
              <w:rPr>
                <w:rFonts w:ascii="微软雅黑" w:hAnsi="微软雅黑"/>
                <w:b/>
              </w:rPr>
            </w:pPr>
            <w:r>
              <w:rPr>
                <w:rFonts w:hint="eastAsia" w:ascii="微软雅黑" w:hAnsi="微软雅黑"/>
                <w:b/>
              </w:rPr>
              <w:t>问题导入</w:t>
            </w:r>
          </w:p>
        </w:tc>
        <w:tc>
          <w:tcPr>
            <w:tcW w:w="8347" w:type="dxa"/>
            <w:shd w:val="clear" w:color="auto" w:fill="FFFFFF"/>
            <w:vAlign w:val="center"/>
          </w:tcPr>
          <w:p w14:paraId="21A60F9C">
            <w:pPr>
              <w:pStyle w:val="5"/>
              <w:ind w:left="200" w:leftChars="100"/>
              <w:rPr>
                <w:rFonts w:ascii="微软雅黑" w:hAnsi="微软雅黑"/>
                <w:b/>
                <w:color w:val="1F4E79"/>
              </w:rPr>
            </w:pPr>
            <w:r>
              <w:rPr>
                <w:rFonts w:hint="eastAsia" w:ascii="微软雅黑" w:hAnsi="微软雅黑"/>
                <w:b/>
                <w:color w:val="1F4E79"/>
              </w:rPr>
              <w:t>【教师】提出以下问题：</w:t>
            </w:r>
          </w:p>
          <w:p w14:paraId="306ECFCD">
            <w:pPr>
              <w:pStyle w:val="5"/>
              <w:ind w:firstLine="360" w:firstLineChars="200"/>
              <w:rPr>
                <w:rFonts w:hint="eastAsia" w:ascii="微软雅黑" w:hAnsi="微软雅黑"/>
                <w:kern w:val="2"/>
                <w:szCs w:val="18"/>
                <w:lang w:val="en-US" w:eastAsia="zh-CN"/>
              </w:rPr>
            </w:pPr>
            <w:r>
              <w:rPr>
                <w:rFonts w:hint="eastAsia" w:ascii="微软雅黑" w:hAnsi="微软雅黑"/>
                <w:kern w:val="2"/>
                <w:szCs w:val="18"/>
                <w:lang w:val="en-US" w:eastAsia="zh-CN"/>
              </w:rPr>
              <w:t>见教材</w:t>
            </w:r>
          </w:p>
          <w:p w14:paraId="63CC75FD">
            <w:pPr>
              <w:pStyle w:val="5"/>
              <w:ind w:firstLine="164" w:firstLineChars="100"/>
              <w:rPr>
                <w:rFonts w:ascii="微软雅黑" w:hAnsi="微软雅黑"/>
                <w:b/>
                <w:color w:val="833C0B"/>
                <w:spacing w:val="-8"/>
              </w:rPr>
            </w:pPr>
            <w:r>
              <w:rPr>
                <w:rFonts w:hint="eastAsia" w:ascii="微软雅黑" w:hAnsi="微软雅黑"/>
                <w:b/>
                <w:color w:val="833C0B"/>
                <w:spacing w:val="-8"/>
              </w:rPr>
              <w:t>【学生】思考、举手回答</w:t>
            </w:r>
          </w:p>
        </w:tc>
      </w:tr>
      <w:tr w14:paraId="16B227D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2C1EBD3B">
            <w:pPr>
              <w:pStyle w:val="5"/>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5DD7223D">
            <w:pPr>
              <w:pStyle w:val="5"/>
              <w:ind w:firstLine="180" w:firstLineChars="100"/>
              <w:rPr>
                <w:b/>
                <w:lang w:bidi="ar"/>
              </w:rPr>
            </w:pPr>
            <w:r>
              <w:rPr>
                <w:rFonts w:hint="eastAsia" w:ascii="微软雅黑" w:hAnsi="微软雅黑"/>
                <w:b/>
                <w:color w:val="1F4E79"/>
              </w:rPr>
              <w:t>【教师】通过学生的回答</w:t>
            </w:r>
            <w:r>
              <w:rPr>
                <w:rFonts w:ascii="微软雅黑" w:hAnsi="微软雅黑"/>
                <w:b/>
                <w:color w:val="1F4E79"/>
              </w:rPr>
              <w:t>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，介绍什么是增值税，增值税的纳税人，征税范围，税率和征收率以及税收优惠</w:t>
            </w:r>
          </w:p>
          <w:p w14:paraId="301C280F">
            <w:pPr>
              <w:pStyle w:val="5"/>
              <w:ind w:firstLine="360" w:firstLineChars="200"/>
              <w:rPr>
                <w:b/>
                <w:lang w:bidi="ar"/>
              </w:rPr>
            </w:pPr>
            <w:r>
              <w:rPr>
                <w:rFonts w:hint="eastAsia"/>
                <w:b/>
                <w:lang w:bidi="ar"/>
              </w:rPr>
              <w:t>税务</w:t>
            </w:r>
            <w:r>
              <w:rPr>
                <w:b/>
                <w:lang w:bidi="ar"/>
              </w:rPr>
              <w:t>课堂</w:t>
            </w:r>
          </w:p>
          <w:p w14:paraId="73801897">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【教师】讲解什么是增值税</w:t>
            </w:r>
          </w:p>
          <w:p w14:paraId="773C7DFD">
            <w:pPr>
              <w:pStyle w:val="5"/>
              <w:ind w:firstLine="360" w:firstLineChars="200"/>
              <w:rPr>
                <w:lang w:bidi="ar"/>
              </w:rPr>
            </w:pPr>
            <w:r>
              <w:rPr>
                <w:rFonts w:hint="eastAsia"/>
                <w:lang w:bidi="ar"/>
              </w:rPr>
              <w:t>增值税是对从事产品生产、经营的企业和个人，在生产制造、批发零售的每一个周转环节，以产品销售或营业服务所取得的增值额，按单一税率征收的一种流转税。</w:t>
            </w:r>
          </w:p>
          <w:p w14:paraId="6A444556">
            <w:pPr>
              <w:pStyle w:val="5"/>
              <w:ind w:firstLine="360" w:firstLineChars="200"/>
              <w:rPr>
                <w:b/>
              </w:rPr>
            </w:pPr>
            <w:r>
              <w:rPr>
                <w:rFonts w:hint="eastAsia"/>
                <w:lang w:bidi="ar"/>
              </w:rPr>
              <w:t>征收增值税有利于增加财政收入，促进生产专业化，同时也有利于调节个人收入。</w:t>
            </w:r>
          </w:p>
          <w:p w14:paraId="046FDF70">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5C7B4A8F">
            <w:pPr>
              <w:shd w:val="clear" w:color="auto" w:fill="FDF3ED"/>
              <w:ind w:firstLine="361" w:firstLineChars="200"/>
              <w:rPr>
                <w:rFonts w:ascii="微软雅黑" w:hAnsi="微软雅黑" w:eastAsia="微软雅黑" w:cs="微软雅黑"/>
                <w:b/>
                <w:sz w:val="18"/>
                <w:szCs w:val="18"/>
              </w:rPr>
            </w:pPr>
            <w:r>
              <w:rPr>
                <w:rFonts w:hint="eastAsia" w:ascii="MS Gothic" w:hAnsi="MS Gothic" w:eastAsia="MS Gothic" w:cs="MS Gothic"/>
                <w:b/>
                <w:sz w:val="18"/>
                <w:szCs w:val="18"/>
              </w:rPr>
              <w:t>✈</w:t>
            </w:r>
            <w:r>
              <w:rPr>
                <w:rFonts w:hint="eastAsia" w:ascii="微软雅黑" w:hAnsi="微软雅黑" w:eastAsia="微软雅黑" w:cs="MS Gothic"/>
                <w:b/>
                <w:sz w:val="18"/>
                <w:szCs w:val="18"/>
              </w:rPr>
              <w:t>【师生互动】</w:t>
            </w:r>
            <w:r>
              <w:rPr>
                <w:rFonts w:hint="eastAsia" w:ascii="微软雅黑" w:hAnsi="微软雅黑" w:eastAsia="微软雅黑" w:cs="微软雅黑"/>
                <w:b/>
                <w:sz w:val="18"/>
                <w:szCs w:val="18"/>
              </w:rPr>
              <w:t>学生观看“增值税的特点”视频，加深学生对增值税的理解。</w:t>
            </w:r>
          </w:p>
          <w:p w14:paraId="7CB24FD6">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1D3EF574">
            <w:pPr>
              <w:pStyle w:val="6"/>
              <w:numPr>
                <w:ilvl w:val="0"/>
                <w:numId w:val="1"/>
              </w:numPr>
              <w:spacing w:before="20" w:after="20" w:line="240" w:lineRule="auto"/>
              <w:ind w:firstLineChars="0"/>
              <w:rPr>
                <w:rFonts w:ascii="Times New Roman" w:hAnsi="Times New Roman" w:eastAsia="微软雅黑"/>
                <w:b/>
                <w:sz w:val="18"/>
                <w:lang w:bidi="ar"/>
              </w:rPr>
            </w:pPr>
            <w:r>
              <w:rPr>
                <w:rFonts w:hint="eastAsia" w:ascii="Times New Roman" w:hAnsi="Times New Roman" w:eastAsia="微软雅黑"/>
                <w:b/>
                <w:sz w:val="18"/>
                <w:lang w:bidi="ar"/>
              </w:rPr>
              <w:t>纳税人</w:t>
            </w:r>
          </w:p>
          <w:p w14:paraId="1C6ED1B2">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【教师】讲解增值税纳税人的</w:t>
            </w:r>
            <w:r>
              <w:rPr>
                <w:rFonts w:ascii="微软雅黑" w:hAnsi="微软雅黑" w:eastAsia="微软雅黑" w:cs="MS Mincho"/>
                <w:b/>
                <w:sz w:val="18"/>
                <w:szCs w:val="18"/>
              </w:rPr>
              <w:t>概念</w:t>
            </w:r>
            <w:r>
              <w:rPr>
                <w:rFonts w:hint="eastAsia" w:ascii="微软雅黑" w:hAnsi="微软雅黑" w:eastAsia="微软雅黑" w:cs="MS Mincho"/>
                <w:b/>
                <w:sz w:val="18"/>
                <w:szCs w:val="18"/>
              </w:rPr>
              <w:t>和</w:t>
            </w:r>
            <w:r>
              <w:rPr>
                <w:rFonts w:ascii="微软雅黑" w:hAnsi="微软雅黑" w:eastAsia="微软雅黑" w:cs="MS Mincho"/>
                <w:b/>
                <w:sz w:val="18"/>
                <w:szCs w:val="18"/>
              </w:rPr>
              <w:t>划分</w:t>
            </w:r>
          </w:p>
          <w:p w14:paraId="48D102A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在中华人民共和国境内销售货物或者加工、修理修配劳务，销售服务、无形资产、不动产及进口货物的单位和个人，为增值税的纳税人。</w:t>
            </w:r>
          </w:p>
          <w:p w14:paraId="23DFCB2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其中，单位是指企业、行政单位、事业单位、军事单位、社会团体及其他单位；个人是指个体工商户和其他个人。</w:t>
            </w:r>
          </w:p>
          <w:p w14:paraId="39350520">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7C558C17">
            <w:pPr>
              <w:shd w:val="clear" w:color="auto" w:fill="FDF3ED"/>
              <w:ind w:firstLine="361" w:firstLineChars="200"/>
              <w:rPr>
                <w:rFonts w:ascii="微软雅黑" w:hAnsi="微软雅黑" w:eastAsia="微软雅黑" w:cs="微软雅黑"/>
                <w:b/>
                <w:sz w:val="18"/>
                <w:szCs w:val="18"/>
              </w:rPr>
            </w:pPr>
            <w:r>
              <w:rPr>
                <w:rFonts w:hint="eastAsia" w:ascii="MS Gothic" w:hAnsi="MS Gothic" w:eastAsia="MS Gothic" w:cs="MS Gothic"/>
                <w:b/>
                <w:sz w:val="18"/>
                <w:szCs w:val="18"/>
              </w:rPr>
              <w:t>✈</w:t>
            </w:r>
            <w:r>
              <w:rPr>
                <w:rFonts w:hint="eastAsia" w:ascii="微软雅黑" w:hAnsi="微软雅黑" w:eastAsia="微软雅黑" w:cs="MS Gothic"/>
                <w:b/>
                <w:sz w:val="18"/>
                <w:szCs w:val="18"/>
              </w:rPr>
              <w:t>【师生互动】</w:t>
            </w:r>
            <w:r>
              <w:rPr>
                <w:rFonts w:hint="eastAsia" w:ascii="微软雅黑" w:hAnsi="微软雅黑" w:eastAsia="微软雅黑" w:cs="微软雅黑"/>
                <w:b/>
                <w:sz w:val="18"/>
                <w:szCs w:val="18"/>
              </w:rPr>
              <w:t>学生扫码观看“增值税的类型”视频（详见教材），帮助学生了解增值税的类型</w:t>
            </w:r>
          </w:p>
          <w:p w14:paraId="00076451">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146BDA70">
            <w:pPr>
              <w:ind w:firstLine="420"/>
              <w:rPr>
                <w:rFonts w:ascii="Times New Roman" w:hAnsi="Times New Roman" w:eastAsia="微软雅黑"/>
                <w:sz w:val="18"/>
              </w:rPr>
            </w:pPr>
            <w:r>
              <w:rPr>
                <w:rFonts w:hint="eastAsia" w:ascii="Times New Roman" w:hAnsi="Times New Roman" w:eastAsia="微软雅黑"/>
                <w:sz w:val="18"/>
              </w:rPr>
              <w:t>按经营规模和会计核算健全程度的不同，增值税的纳税人可分为一般纳税人和小规模纳税人，具体如表1</w:t>
            </w:r>
            <w:r>
              <w:rPr>
                <w:rFonts w:ascii="Times New Roman" w:hAnsi="Times New Roman" w:eastAsia="微软雅黑"/>
                <w:sz w:val="18"/>
              </w:rPr>
              <w:t>-1</w:t>
            </w:r>
            <w:r>
              <w:rPr>
                <w:rFonts w:hint="eastAsia" w:ascii="Times New Roman" w:hAnsi="Times New Roman" w:eastAsia="微软雅黑"/>
                <w:sz w:val="18"/>
              </w:rPr>
              <w:t>所示。</w:t>
            </w:r>
          </w:p>
          <w:p w14:paraId="7CE6B1D2">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表1-1  一般纳税人和小规模纳税人</w:t>
            </w:r>
          </w:p>
          <w:tbl>
            <w:tblPr>
              <w:tblStyle w:val="3"/>
              <w:tblW w:w="8080"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992"/>
              <w:gridCol w:w="1843"/>
              <w:gridCol w:w="992"/>
              <w:gridCol w:w="1134"/>
              <w:gridCol w:w="2126"/>
            </w:tblGrid>
            <w:tr w14:paraId="0E8DA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shd w:val="clear" w:color="auto" w:fill="DAE3F4" w:themeFill="accent1" w:themeFillTint="33"/>
                  <w:vAlign w:val="bottom"/>
                </w:tcPr>
                <w:p w14:paraId="741D45C6">
                  <w:pPr>
                    <w:spacing w:before="240"/>
                    <w:jc w:val="center"/>
                    <w:rPr>
                      <w:rFonts w:ascii="Times New Roman" w:hAnsi="Times New Roman" w:eastAsia="微软雅黑"/>
                      <w:b/>
                      <w:sz w:val="16"/>
                    </w:rPr>
                  </w:pPr>
                  <w:r>
                    <w:rPr>
                      <w:rFonts w:hint="eastAsia" w:ascii="Times New Roman" w:hAnsi="Times New Roman" w:eastAsia="微软雅黑"/>
                      <w:b/>
                      <w:sz w:val="16"/>
                    </w:rPr>
                    <w:t>纳税人</w:t>
                  </w:r>
                </w:p>
              </w:tc>
              <w:tc>
                <w:tcPr>
                  <w:tcW w:w="992" w:type="dxa"/>
                  <w:shd w:val="clear" w:color="auto" w:fill="DAE3F4" w:themeFill="accent1" w:themeFillTint="33"/>
                  <w:vAlign w:val="bottom"/>
                </w:tcPr>
                <w:p w14:paraId="27DCA423">
                  <w:pPr>
                    <w:spacing w:before="240"/>
                    <w:jc w:val="center"/>
                    <w:rPr>
                      <w:rFonts w:ascii="Times New Roman" w:hAnsi="Times New Roman" w:eastAsia="微软雅黑"/>
                      <w:b/>
                      <w:sz w:val="16"/>
                    </w:rPr>
                  </w:pPr>
                  <w:r>
                    <w:rPr>
                      <w:rFonts w:hint="eastAsia" w:ascii="Times New Roman" w:hAnsi="Times New Roman" w:eastAsia="微软雅黑"/>
                      <w:b/>
                      <w:sz w:val="16"/>
                    </w:rPr>
                    <w:t>认定标准</w:t>
                  </w:r>
                </w:p>
              </w:tc>
              <w:tc>
                <w:tcPr>
                  <w:tcW w:w="2835" w:type="dxa"/>
                  <w:gridSpan w:val="2"/>
                  <w:shd w:val="clear" w:color="auto" w:fill="DAE3F4" w:themeFill="accent1" w:themeFillTint="33"/>
                </w:tcPr>
                <w:p w14:paraId="29ABC77D">
                  <w:pPr>
                    <w:spacing w:before="240"/>
                    <w:jc w:val="center"/>
                    <w:rPr>
                      <w:rFonts w:ascii="Times New Roman" w:hAnsi="Times New Roman" w:eastAsia="微软雅黑"/>
                      <w:b/>
                      <w:sz w:val="16"/>
                    </w:rPr>
                  </w:pPr>
                  <w:r>
                    <w:rPr>
                      <w:rFonts w:hint="eastAsia" w:ascii="Times New Roman" w:hAnsi="Times New Roman" w:eastAsia="微软雅黑"/>
                      <w:b/>
                      <w:sz w:val="16"/>
                    </w:rPr>
                    <w:t>特殊情况</w:t>
                  </w:r>
                </w:p>
              </w:tc>
              <w:tc>
                <w:tcPr>
                  <w:tcW w:w="1134" w:type="dxa"/>
                  <w:shd w:val="clear" w:color="auto" w:fill="DAE3F4" w:themeFill="accent1" w:themeFillTint="33"/>
                </w:tcPr>
                <w:p w14:paraId="784F8BE9">
                  <w:pPr>
                    <w:spacing w:before="240"/>
                    <w:jc w:val="center"/>
                    <w:rPr>
                      <w:rFonts w:ascii="Times New Roman" w:hAnsi="Times New Roman" w:eastAsia="微软雅黑"/>
                      <w:b/>
                      <w:sz w:val="16"/>
                    </w:rPr>
                  </w:pPr>
                  <w:r>
                    <w:rPr>
                      <w:rFonts w:hint="eastAsia" w:ascii="Times New Roman" w:hAnsi="Times New Roman" w:eastAsia="微软雅黑"/>
                      <w:b/>
                      <w:sz w:val="16"/>
                    </w:rPr>
                    <w:t>计税方法</w:t>
                  </w:r>
                </w:p>
              </w:tc>
              <w:tc>
                <w:tcPr>
                  <w:tcW w:w="2126" w:type="dxa"/>
                  <w:shd w:val="clear" w:color="auto" w:fill="DAE3F4" w:themeFill="accent1" w:themeFillTint="33"/>
                  <w:vAlign w:val="bottom"/>
                </w:tcPr>
                <w:p w14:paraId="2A9FC15A">
                  <w:pPr>
                    <w:spacing w:before="240"/>
                    <w:jc w:val="center"/>
                    <w:rPr>
                      <w:rFonts w:ascii="Times New Roman" w:hAnsi="Times New Roman" w:eastAsia="微软雅黑"/>
                      <w:b/>
                      <w:sz w:val="16"/>
                    </w:rPr>
                  </w:pPr>
                  <w:r>
                    <w:rPr>
                      <w:rFonts w:hint="eastAsia" w:ascii="Times New Roman" w:hAnsi="Times New Roman" w:eastAsia="微软雅黑"/>
                      <w:b/>
                      <w:sz w:val="16"/>
                    </w:rPr>
                    <w:t>发票使用</w:t>
                  </w:r>
                </w:p>
              </w:tc>
            </w:tr>
            <w:tr w14:paraId="0BB22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14:paraId="290C9FDD">
                  <w:pPr>
                    <w:jc w:val="center"/>
                    <w:rPr>
                      <w:rFonts w:ascii="Times New Roman" w:hAnsi="Times New Roman" w:eastAsia="微软雅黑"/>
                      <w:sz w:val="16"/>
                    </w:rPr>
                  </w:pPr>
                  <w:r>
                    <w:rPr>
                      <w:rFonts w:hint="eastAsia" w:ascii="Times New Roman" w:hAnsi="Times New Roman" w:eastAsia="微软雅黑"/>
                      <w:sz w:val="16"/>
                    </w:rPr>
                    <w:t>一般纳税人</w:t>
                  </w:r>
                </w:p>
              </w:tc>
              <w:tc>
                <w:tcPr>
                  <w:tcW w:w="992" w:type="dxa"/>
                </w:tcPr>
                <w:p w14:paraId="7B478025">
                  <w:pPr>
                    <w:jc w:val="left"/>
                    <w:rPr>
                      <w:rFonts w:ascii="Times New Roman" w:hAnsi="Times New Roman" w:eastAsia="微软雅黑"/>
                      <w:sz w:val="16"/>
                    </w:rPr>
                  </w:pPr>
                  <w:r>
                    <w:rPr>
                      <w:rFonts w:hint="eastAsia" w:ascii="Times New Roman" w:hAnsi="Times New Roman" w:eastAsia="微软雅黑"/>
                      <w:sz w:val="16"/>
                    </w:rPr>
                    <w:t>年应税销售额＞500万元</w:t>
                  </w:r>
                </w:p>
              </w:tc>
              <w:tc>
                <w:tcPr>
                  <w:tcW w:w="2835" w:type="dxa"/>
                  <w:gridSpan w:val="2"/>
                </w:tcPr>
                <w:p w14:paraId="33EDB12F">
                  <w:pPr>
                    <w:ind w:firstLine="320" w:firstLineChars="200"/>
                    <w:jc w:val="left"/>
                    <w:rPr>
                      <w:rFonts w:ascii="Times New Roman" w:hAnsi="Times New Roman" w:eastAsia="微软雅黑"/>
                      <w:sz w:val="16"/>
                    </w:rPr>
                  </w:pPr>
                  <w:r>
                    <w:rPr>
                      <w:rFonts w:hint="eastAsia" w:ascii="Times New Roman" w:hAnsi="Times New Roman" w:eastAsia="微软雅黑"/>
                      <w:sz w:val="16"/>
                    </w:rPr>
                    <w:t>年应税销售额未超过规定标准的纳税人，会计核算健全，能够提供准确税务资料的，可以向主管税务机关申请登记为一般纳税人</w:t>
                  </w:r>
                </w:p>
              </w:tc>
              <w:tc>
                <w:tcPr>
                  <w:tcW w:w="1134" w:type="dxa"/>
                  <w:vAlign w:val="center"/>
                </w:tcPr>
                <w:p w14:paraId="70AC5532">
                  <w:pPr>
                    <w:pStyle w:val="5"/>
                    <w:ind w:firstLine="320" w:firstLineChars="200"/>
                    <w:jc w:val="left"/>
                    <w:rPr>
                      <w:sz w:val="16"/>
                    </w:rPr>
                  </w:pPr>
                  <w:r>
                    <w:rPr>
                      <w:rFonts w:hint="eastAsia"/>
                      <w:sz w:val="16"/>
                    </w:rPr>
                    <w:t>一般计税方法，特殊情况可采用简易计税方法</w:t>
                  </w:r>
                </w:p>
              </w:tc>
              <w:tc>
                <w:tcPr>
                  <w:tcW w:w="2126" w:type="dxa"/>
                  <w:vAlign w:val="center"/>
                </w:tcPr>
                <w:p w14:paraId="33B5B7F8">
                  <w:pPr>
                    <w:pStyle w:val="5"/>
                    <w:ind w:firstLine="160" w:firstLineChars="100"/>
                    <w:jc w:val="left"/>
                    <w:rPr>
                      <w:sz w:val="16"/>
                    </w:rPr>
                  </w:pPr>
                  <w:r>
                    <w:rPr>
                      <w:rFonts w:hint="eastAsia"/>
                      <w:sz w:val="16"/>
                    </w:rPr>
                    <w:t>可以使用增值税专用发票</w:t>
                  </w:r>
                </w:p>
              </w:tc>
            </w:tr>
            <w:tr w14:paraId="725F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Merge w:val="restart"/>
                  <w:vAlign w:val="center"/>
                </w:tcPr>
                <w:p w14:paraId="52231E81">
                  <w:pPr>
                    <w:jc w:val="center"/>
                    <w:rPr>
                      <w:rFonts w:ascii="Times New Roman" w:hAnsi="Times New Roman" w:eastAsia="微软雅黑"/>
                      <w:sz w:val="16"/>
                    </w:rPr>
                  </w:pPr>
                  <w:r>
                    <w:rPr>
                      <w:rFonts w:hint="eastAsia" w:ascii="Times New Roman" w:hAnsi="Times New Roman" w:eastAsia="微软雅黑"/>
                      <w:sz w:val="16"/>
                    </w:rPr>
                    <w:t>小规模纳税人</w:t>
                  </w:r>
                </w:p>
              </w:tc>
              <w:tc>
                <w:tcPr>
                  <w:tcW w:w="992" w:type="dxa"/>
                  <w:vMerge w:val="restart"/>
                </w:tcPr>
                <w:p w14:paraId="1B7BAE8B">
                  <w:pPr>
                    <w:jc w:val="left"/>
                    <w:rPr>
                      <w:rFonts w:ascii="Times New Roman" w:hAnsi="Times New Roman" w:eastAsia="微软雅黑"/>
                      <w:sz w:val="16"/>
                    </w:rPr>
                  </w:pPr>
                  <w:r>
                    <w:rPr>
                      <w:rFonts w:hint="eastAsia" w:ascii="Times New Roman" w:hAnsi="Times New Roman" w:eastAsia="微软雅黑"/>
                      <w:sz w:val="16"/>
                    </w:rPr>
                    <w:t>年应税销售额≤500万元</w:t>
                  </w:r>
                </w:p>
                <w:p w14:paraId="436D40FB">
                  <w:pPr>
                    <w:jc w:val="left"/>
                    <w:rPr>
                      <w:rFonts w:ascii="Times New Roman" w:hAnsi="Times New Roman" w:eastAsia="微软雅黑"/>
                      <w:sz w:val="16"/>
                    </w:rPr>
                  </w:pPr>
                </w:p>
              </w:tc>
              <w:tc>
                <w:tcPr>
                  <w:tcW w:w="1843" w:type="dxa"/>
                </w:tcPr>
                <w:p w14:paraId="5DC499DD">
                  <w:pPr>
                    <w:ind w:firstLine="320" w:firstLineChars="200"/>
                    <w:jc w:val="left"/>
                    <w:rPr>
                      <w:rFonts w:ascii="Times New Roman" w:hAnsi="Times New Roman" w:eastAsia="微软雅黑"/>
                      <w:sz w:val="16"/>
                    </w:rPr>
                  </w:pPr>
                  <w:r>
                    <w:rPr>
                      <w:rFonts w:hint="eastAsia" w:ascii="Times New Roman" w:hAnsi="Times New Roman" w:eastAsia="微软雅黑"/>
                      <w:sz w:val="16"/>
                    </w:rPr>
                    <w:t>年应税销售额超过规定标准的其他个人（指自然人）</w:t>
                  </w:r>
                </w:p>
              </w:tc>
              <w:tc>
                <w:tcPr>
                  <w:tcW w:w="992" w:type="dxa"/>
                  <w:vMerge w:val="restart"/>
                </w:tcPr>
                <w:p w14:paraId="5355ADCE">
                  <w:pPr>
                    <w:ind w:firstLine="320" w:firstLineChars="200"/>
                    <w:jc w:val="left"/>
                    <w:rPr>
                      <w:rFonts w:ascii="Times New Roman" w:hAnsi="Times New Roman" w:eastAsia="微软雅黑"/>
                      <w:sz w:val="16"/>
                    </w:rPr>
                  </w:pPr>
                  <w:r>
                    <w:rPr>
                      <w:rFonts w:hint="eastAsia" w:ascii="Times New Roman" w:hAnsi="Times New Roman" w:eastAsia="微软雅黑"/>
                      <w:sz w:val="16"/>
                    </w:rPr>
                    <w:t>可选择按小规模纳税人纳税</w:t>
                  </w:r>
                </w:p>
              </w:tc>
              <w:tc>
                <w:tcPr>
                  <w:tcW w:w="1134" w:type="dxa"/>
                  <w:vMerge w:val="restart"/>
                </w:tcPr>
                <w:p w14:paraId="21B0EA9E">
                  <w:pPr>
                    <w:ind w:firstLine="320" w:firstLineChars="200"/>
                    <w:jc w:val="left"/>
                    <w:rPr>
                      <w:rFonts w:ascii="Times New Roman" w:hAnsi="Times New Roman" w:eastAsia="微软雅黑"/>
                      <w:sz w:val="16"/>
                    </w:rPr>
                  </w:pPr>
                  <w:r>
                    <w:rPr>
                      <w:rFonts w:hint="eastAsia" w:ascii="Times New Roman" w:hAnsi="Times New Roman" w:eastAsia="微软雅黑"/>
                      <w:sz w:val="16"/>
                    </w:rPr>
                    <w:t>简易计税方法，不得抵扣进项税额</w:t>
                  </w:r>
                </w:p>
              </w:tc>
              <w:tc>
                <w:tcPr>
                  <w:tcW w:w="2126" w:type="dxa"/>
                  <w:vMerge w:val="restart"/>
                </w:tcPr>
                <w:p w14:paraId="44C8783D">
                  <w:pPr>
                    <w:pStyle w:val="6"/>
                    <w:numPr>
                      <w:ilvl w:val="0"/>
                      <w:numId w:val="2"/>
                    </w:numPr>
                    <w:ind w:firstLineChars="0"/>
                    <w:jc w:val="left"/>
                    <w:rPr>
                      <w:rFonts w:ascii="Times New Roman" w:hAnsi="Times New Roman" w:eastAsia="微软雅黑"/>
                      <w:sz w:val="16"/>
                    </w:rPr>
                  </w:pPr>
                  <w:r>
                    <w:rPr>
                      <w:rFonts w:hint="eastAsia" w:ascii="Times New Roman" w:hAnsi="Times New Roman" w:eastAsia="微软雅黑"/>
                      <w:sz w:val="16"/>
                    </w:rPr>
                    <w:t>使用增值税普通发票；</w:t>
                  </w:r>
                </w:p>
                <w:p w14:paraId="05D3E162">
                  <w:pPr>
                    <w:jc w:val="left"/>
                    <w:rPr>
                      <w:rFonts w:ascii="Times New Roman" w:hAnsi="Times New Roman" w:eastAsia="微软雅黑"/>
                      <w:sz w:val="16"/>
                    </w:rPr>
                  </w:pPr>
                  <w:r>
                    <w:rPr>
                      <w:rFonts w:hint="eastAsia" w:ascii="Times New Roman" w:hAnsi="Times New Roman" w:eastAsia="微软雅黑"/>
                      <w:sz w:val="16"/>
                    </w:rPr>
                    <w:t>（2）小规模纳税人（其他个人除外）发生应税行为需要开具增值税专用发票的，可以自愿使用增值税发票管理系统自行开具</w:t>
                  </w:r>
                </w:p>
              </w:tc>
            </w:tr>
            <w:tr w14:paraId="3E5C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Merge w:val="continue"/>
                  <w:vAlign w:val="center"/>
                </w:tcPr>
                <w:p w14:paraId="25E92A6F">
                  <w:pPr>
                    <w:jc w:val="center"/>
                    <w:rPr>
                      <w:rFonts w:ascii="Times New Roman" w:hAnsi="Times New Roman" w:eastAsia="微软雅黑"/>
                      <w:sz w:val="16"/>
                    </w:rPr>
                  </w:pPr>
                </w:p>
              </w:tc>
              <w:tc>
                <w:tcPr>
                  <w:tcW w:w="992" w:type="dxa"/>
                  <w:vMerge w:val="continue"/>
                </w:tcPr>
                <w:p w14:paraId="1390B388">
                  <w:pPr>
                    <w:ind w:firstLine="320" w:firstLineChars="200"/>
                    <w:jc w:val="left"/>
                    <w:rPr>
                      <w:rFonts w:ascii="Times New Roman" w:hAnsi="Times New Roman" w:eastAsia="微软雅黑"/>
                      <w:sz w:val="16"/>
                    </w:rPr>
                  </w:pPr>
                </w:p>
              </w:tc>
              <w:tc>
                <w:tcPr>
                  <w:tcW w:w="1843" w:type="dxa"/>
                </w:tcPr>
                <w:p w14:paraId="4140D21F">
                  <w:pPr>
                    <w:ind w:firstLine="320" w:firstLineChars="200"/>
                    <w:jc w:val="left"/>
                    <w:rPr>
                      <w:rFonts w:ascii="Times New Roman" w:hAnsi="Times New Roman" w:eastAsia="微软雅黑"/>
                      <w:sz w:val="16"/>
                    </w:rPr>
                  </w:pPr>
                  <w:r>
                    <w:rPr>
                      <w:rFonts w:hint="eastAsia" w:ascii="Times New Roman" w:hAnsi="Times New Roman" w:eastAsia="微软雅黑"/>
                      <w:sz w:val="16"/>
                    </w:rPr>
                    <w:t>年应税销售额超过规定标准的非企业性单位、不经常发生应税行为的企业</w:t>
                  </w:r>
                </w:p>
              </w:tc>
              <w:tc>
                <w:tcPr>
                  <w:tcW w:w="992" w:type="dxa"/>
                  <w:vMerge w:val="continue"/>
                </w:tcPr>
                <w:p w14:paraId="0C442C45">
                  <w:pPr>
                    <w:jc w:val="center"/>
                    <w:rPr>
                      <w:rFonts w:ascii="Times New Roman" w:hAnsi="Times New Roman" w:eastAsia="微软雅黑"/>
                      <w:sz w:val="16"/>
                    </w:rPr>
                  </w:pPr>
                </w:p>
              </w:tc>
              <w:tc>
                <w:tcPr>
                  <w:tcW w:w="1134" w:type="dxa"/>
                  <w:vMerge w:val="continue"/>
                </w:tcPr>
                <w:p w14:paraId="73BF69C0">
                  <w:pPr>
                    <w:jc w:val="center"/>
                    <w:rPr>
                      <w:rFonts w:ascii="Times New Roman" w:hAnsi="Times New Roman" w:eastAsia="微软雅黑"/>
                      <w:sz w:val="16"/>
                    </w:rPr>
                  </w:pPr>
                </w:p>
              </w:tc>
              <w:tc>
                <w:tcPr>
                  <w:tcW w:w="2126" w:type="dxa"/>
                  <w:vMerge w:val="continue"/>
                  <w:vAlign w:val="center"/>
                </w:tcPr>
                <w:p w14:paraId="7FF61B55">
                  <w:pPr>
                    <w:jc w:val="center"/>
                    <w:rPr>
                      <w:rFonts w:ascii="Times New Roman" w:hAnsi="Times New Roman" w:eastAsia="微软雅黑"/>
                      <w:sz w:val="16"/>
                    </w:rPr>
                  </w:pPr>
                </w:p>
              </w:tc>
            </w:tr>
          </w:tbl>
          <w:p w14:paraId="3F55FB7B">
            <w:pPr>
              <w:spacing w:after="0" w:line="240" w:lineRule="auto"/>
              <w:ind w:firstLine="360" w:firstLineChars="200"/>
              <w:jc w:val="left"/>
              <w:rPr>
                <w:rFonts w:ascii="Times New Roman" w:hAnsi="Times New Roman" w:eastAsia="微软雅黑"/>
                <w:sz w:val="18"/>
              </w:rPr>
            </w:pPr>
            <w:r>
              <w:rPr>
                <w:rFonts w:hint="eastAsia" w:ascii="Times New Roman" w:hAnsi="Times New Roman" w:eastAsia="微软雅黑"/>
                <w:sz w:val="18"/>
              </w:rPr>
              <w:t>表1-1中，年应税销售额是指纳税人在连续不超过12个月或4个季度的经营期内累计应征增值税销售额，包括纳税申报销售额、稽查查补销售额、纳税评估调整销售额。</w:t>
            </w:r>
          </w:p>
          <w:p w14:paraId="3CF7BF00">
            <w:pPr>
              <w:pStyle w:val="5"/>
              <w:shd w:val="clear" w:color="auto" w:fill="FDF3ED"/>
              <w:ind w:firstLine="360" w:firstLineChars="200"/>
              <w:rPr>
                <w:rFonts w:ascii="MS Mincho" w:hAnsi="MS Mincho" w:cs="MS Mincho"/>
                <w:b/>
              </w:rPr>
            </w:pPr>
            <w:r>
              <w:rPr>
                <w:rFonts w:hint="eastAsia"/>
                <w:b/>
              </w:rPr>
              <w:t>【课堂互动】</w:t>
            </w:r>
          </w:p>
          <w:p w14:paraId="616EBE3B">
            <w:pPr>
              <w:pStyle w:val="5"/>
              <w:shd w:val="clear" w:color="auto" w:fill="FDF3ED"/>
              <w:ind w:firstLine="360" w:firstLineChars="200"/>
              <w:rPr>
                <w:b/>
              </w:rPr>
            </w:pPr>
            <w:r>
              <w:rPr>
                <w:rFonts w:ascii="MS Mincho" w:hAnsi="MS Mincho" w:cs="MS Mincho"/>
                <w:b/>
              </w:rPr>
              <w:t>✈</w:t>
            </w:r>
            <w:r>
              <w:rPr>
                <w:rFonts w:hint="eastAsia"/>
                <w:b/>
              </w:rPr>
              <w:t>【教师】提出问题</w:t>
            </w:r>
          </w:p>
          <w:p w14:paraId="30259BA3">
            <w:pPr>
              <w:pStyle w:val="5"/>
              <w:shd w:val="clear" w:color="auto" w:fill="FDF3ED"/>
              <w:ind w:firstLine="360" w:firstLineChars="200"/>
            </w:pPr>
            <w:r>
              <w:rPr>
                <w:rFonts w:hint="eastAsia"/>
              </w:rPr>
              <w:t>纳税人</w:t>
            </w:r>
            <w:r>
              <w:t>登记为一般纳税人后，还</w:t>
            </w:r>
            <w:r>
              <w:rPr>
                <w:rFonts w:hint="eastAsia"/>
              </w:rPr>
              <w:t>可以</w:t>
            </w:r>
            <w:r>
              <w:t>转为小规模纳税人吗？</w:t>
            </w:r>
          </w:p>
          <w:p w14:paraId="1DE93843">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684ACBA1">
            <w:pPr>
              <w:pStyle w:val="5"/>
              <w:shd w:val="clear" w:color="auto" w:fill="FDF3ED"/>
              <w:ind w:firstLine="360" w:firstLineChars="200"/>
              <w:rPr>
                <w:b/>
              </w:rPr>
            </w:pPr>
            <w:r>
              <w:rPr>
                <w:rFonts w:ascii="MS Mincho" w:hAnsi="MS Mincho" w:cs="MS Mincho"/>
                <w:b/>
              </w:rPr>
              <w:t>✈</w:t>
            </w:r>
            <w:r>
              <w:rPr>
                <w:rFonts w:hint="eastAsia"/>
                <w:b/>
              </w:rPr>
              <w:t>【教师】总结学生的回答</w:t>
            </w:r>
          </w:p>
          <w:p w14:paraId="50CCF57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纳税人登记为一般纳税人后，不得转为小规模纳税人，但国家税务总局另有规定的除外。</w:t>
            </w:r>
          </w:p>
          <w:p w14:paraId="3CFB9867">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0E6440F8">
            <w:pPr>
              <w:pStyle w:val="5"/>
              <w:numPr>
                <w:ilvl w:val="0"/>
                <w:numId w:val="1"/>
              </w:numPr>
              <w:spacing w:before="120" w:after="120"/>
              <w:rPr>
                <w:b/>
              </w:rPr>
            </w:pPr>
            <w:r>
              <w:rPr>
                <w:rFonts w:hint="eastAsia"/>
                <w:b/>
              </w:rPr>
              <w:t>征税范围</w:t>
            </w:r>
          </w:p>
          <w:p w14:paraId="3AD96496">
            <w:pPr>
              <w:pStyle w:val="5"/>
              <w:numPr>
                <w:ilvl w:val="0"/>
                <w:numId w:val="3"/>
              </w:numPr>
              <w:spacing w:before="160" w:after="120"/>
              <w:rPr>
                <w:b/>
              </w:rPr>
            </w:pPr>
            <w:r>
              <w:rPr>
                <w:rFonts w:hint="eastAsia"/>
                <w:b/>
              </w:rPr>
              <w:t>一般规定</w:t>
            </w:r>
          </w:p>
          <w:p w14:paraId="6590CEE7">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【教师】讲解征税范围的一般规定</w:t>
            </w:r>
          </w:p>
          <w:p w14:paraId="2E3D8210">
            <w:pPr>
              <w:pStyle w:val="5"/>
              <w:spacing w:before="160" w:after="120"/>
              <w:ind w:firstLine="360" w:firstLineChars="200"/>
            </w:pPr>
            <w:r>
              <w:rPr>
                <w:rFonts w:hint="eastAsia"/>
              </w:rPr>
              <w:t>1．销售或进口货物</w:t>
            </w:r>
          </w:p>
          <w:p w14:paraId="34648B53">
            <w:pPr>
              <w:pStyle w:val="5"/>
              <w:spacing w:before="160" w:after="120"/>
              <w:ind w:firstLine="360" w:firstLineChars="200"/>
            </w:pPr>
            <w:r>
              <w:rPr>
                <w:rFonts w:hint="eastAsia"/>
              </w:rPr>
              <w:t>销售货物是指有偿转让货物所有权的业务。其中，有偿是指从购买方取得货币、货物或者其他经济利益；货物是指有形动产，包括电力、热力、气体。</w:t>
            </w:r>
          </w:p>
          <w:p w14:paraId="1F7195CF">
            <w:pPr>
              <w:pStyle w:val="5"/>
              <w:spacing w:before="160" w:after="120"/>
              <w:ind w:firstLine="360" w:firstLineChars="200"/>
            </w:pPr>
            <w:r>
              <w:rPr>
                <w:rFonts w:hint="eastAsia"/>
              </w:rPr>
              <w:t>进口货物是指将货物从我国境外移送至我国境内的行为。凡进入我国海关境内的货物，除享受免税政策的外，均在进口环节缴纳增值税。</w:t>
            </w:r>
          </w:p>
          <w:p w14:paraId="083023FD">
            <w:pPr>
              <w:pStyle w:val="5"/>
              <w:spacing w:before="160" w:after="120"/>
              <w:ind w:firstLine="360" w:firstLineChars="200"/>
            </w:pPr>
            <w:r>
              <w:rPr>
                <w:rFonts w:hint="eastAsia"/>
              </w:rPr>
              <w:t>2．销售加工、修理修配劳务</w:t>
            </w:r>
          </w:p>
          <w:p w14:paraId="1E6F4666">
            <w:pPr>
              <w:pStyle w:val="5"/>
              <w:ind w:firstLine="360" w:firstLineChars="200"/>
            </w:pPr>
            <w:r>
              <w:rPr>
                <w:rFonts w:hint="eastAsia"/>
              </w:rPr>
              <w:t>销售加工、修理修配劳务是指有偿提供加工或修理修配劳务。其中，加工是指受托加工货物，即委托方提供原料及主要材料，受托方按照委托方的要求，制造货物并收取加工费的业务；修理修配是指受托方对损伤和丧失功能的货物进行修复，使其恢复原状和功能的业务。</w:t>
            </w:r>
          </w:p>
          <w:p w14:paraId="0758F96F">
            <w:pPr>
              <w:pStyle w:val="5"/>
              <w:ind w:firstLine="360" w:firstLineChars="200"/>
              <w:rPr>
                <w:lang w:val="zh-CN"/>
              </w:rPr>
            </w:pPr>
            <w:r>
              <w:t>3</w:t>
            </w:r>
            <w:r>
              <w:rPr>
                <w:rFonts w:hint="eastAsia"/>
              </w:rPr>
              <w:t>．</w:t>
            </w:r>
            <w:r>
              <w:rPr>
                <w:rFonts w:hint="eastAsia"/>
                <w:lang w:val="zh-CN"/>
              </w:rPr>
              <w:t>销售服务</w:t>
            </w:r>
          </w:p>
          <w:p w14:paraId="541CD53F">
            <w:pPr>
              <w:pStyle w:val="5"/>
              <w:ind w:firstLine="360" w:firstLineChars="200"/>
              <w:rPr>
                <w:lang w:val="zh-CN"/>
              </w:rPr>
            </w:pPr>
            <w:r>
              <w:rPr>
                <w:rFonts w:hint="eastAsia"/>
                <w:lang w:val="zh-CN"/>
              </w:rPr>
              <w:t>销售服务是指提供交通运输服务、邮政服务、电信服务、建筑服务、金融服务、现代服务、生活服务等。</w:t>
            </w:r>
          </w:p>
          <w:p w14:paraId="5C417A42">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09D06CB2">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【师生互动】组织学生扫码观看“销售服务的具体规定”视频（详见教材），帮助学生了解销售服务的具体规定</w:t>
            </w:r>
          </w:p>
          <w:p w14:paraId="3863E1FF">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3DA71498">
            <w:pPr>
              <w:pStyle w:val="5"/>
              <w:ind w:firstLine="360" w:firstLineChars="200"/>
            </w:pPr>
            <w:r>
              <w:rPr>
                <w:rFonts w:hint="eastAsia"/>
              </w:rPr>
              <w:t>4．销售无形资产</w:t>
            </w:r>
          </w:p>
          <w:p w14:paraId="7A9EDFBC">
            <w:pPr>
              <w:pStyle w:val="5"/>
              <w:ind w:firstLine="360" w:firstLineChars="200"/>
            </w:pPr>
            <w:r>
              <w:rPr>
                <w:rFonts w:hint="eastAsia"/>
              </w:rPr>
              <w:t>销售无形资产是指转让无形资产所有权或使用权的业务。无形资产包括技术、商标、著作权、商誉、自然资源使用权和其他权益性无形资产（如经营权、经销权、肖像权等）。</w:t>
            </w:r>
          </w:p>
          <w:p w14:paraId="0F5AF49C">
            <w:pPr>
              <w:pStyle w:val="5"/>
              <w:ind w:firstLine="360" w:firstLineChars="200"/>
            </w:pPr>
            <w:r>
              <w:rPr>
                <w:rFonts w:hint="eastAsia"/>
              </w:rPr>
              <w:t>5．销售不动产</w:t>
            </w:r>
          </w:p>
          <w:p w14:paraId="663CB2C4">
            <w:pPr>
              <w:pStyle w:val="5"/>
              <w:ind w:firstLine="360" w:firstLineChars="200"/>
            </w:pPr>
            <w:r>
              <w:rPr>
                <w:rFonts w:hint="eastAsia"/>
              </w:rPr>
              <w:t>销售不动产是指转让不动产所有权的业务。不动产包括建筑物、构筑物等。其中，建筑物是指住宅、商业营业用房、办公楼等可供居住、工作或者进行其他活动的建造物；构筑物是指道路、桥梁、隧道、水坝等建造物。</w:t>
            </w:r>
          </w:p>
          <w:p w14:paraId="70052F1A">
            <w:pPr>
              <w:pStyle w:val="5"/>
              <w:ind w:firstLine="360" w:firstLineChars="200"/>
            </w:pPr>
            <w:r>
              <w:rPr>
                <w:rFonts w:hint="eastAsia"/>
              </w:rPr>
              <w:t>转让建筑物有限产权或者永久使用权的，转让在建的建筑物或者构筑物所有权的，以及在转让建筑物或者构筑物时一并转让其所占土地的使用权的，按照销售不动产缴纳增值税。</w:t>
            </w:r>
          </w:p>
          <w:p w14:paraId="4D59D076">
            <w:pPr>
              <w:pStyle w:val="5"/>
              <w:ind w:firstLine="360" w:firstLineChars="200"/>
              <w:rPr>
                <w:b/>
              </w:rPr>
            </w:pPr>
            <w:r>
              <w:rPr>
                <w:rFonts w:hint="eastAsia"/>
                <w:b/>
              </w:rPr>
              <w:t>（二）特殊规定</w:t>
            </w:r>
          </w:p>
          <w:p w14:paraId="679E768A">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【教师】讲解征税范围的特殊规定</w:t>
            </w:r>
          </w:p>
          <w:p w14:paraId="7DF56EAE">
            <w:pPr>
              <w:pStyle w:val="5"/>
              <w:ind w:firstLine="360" w:firstLineChars="200"/>
            </w:pPr>
            <w:r>
              <w:rPr>
                <w:rFonts w:hint="eastAsia"/>
              </w:rPr>
              <w:t>除上述一般规定外，还有一些特殊行为属于增值税征税范围，具体包括视同销售行为、混合销售行为和兼营行为。</w:t>
            </w:r>
          </w:p>
          <w:p w14:paraId="33E12078">
            <w:pPr>
              <w:pStyle w:val="5"/>
              <w:ind w:firstLine="360" w:firstLineChars="200"/>
            </w:pPr>
            <w:r>
              <w:rPr>
                <w:rFonts w:hint="eastAsia"/>
              </w:rPr>
              <w:t>1．视同销售行为</w:t>
            </w:r>
          </w:p>
          <w:p w14:paraId="7A1ADA17">
            <w:pPr>
              <w:pStyle w:val="5"/>
              <w:ind w:firstLine="360" w:firstLineChars="200"/>
            </w:pPr>
            <w:r>
              <w:rPr>
                <w:rFonts w:hint="eastAsia"/>
              </w:rPr>
              <w:t>视同销售行为包括两种情形，一是视同销售货物行为，二是视同销售服务、无形资产或者不动产等行为。</w:t>
            </w:r>
          </w:p>
          <w:p w14:paraId="11A0C281">
            <w:pPr>
              <w:pStyle w:val="5"/>
              <w:ind w:firstLine="360" w:firstLineChars="200"/>
            </w:pPr>
            <w:r>
              <w:rPr>
                <w:rFonts w:hint="eastAsia"/>
              </w:rPr>
              <w:t>（1）单位或者个体工商户的下列行为，视同销售货物行为。</w:t>
            </w:r>
          </w:p>
          <w:p w14:paraId="07E4C887">
            <w:pPr>
              <w:pStyle w:val="5"/>
              <w:ind w:firstLine="360" w:firstLineChars="200"/>
            </w:pPr>
            <w:r>
              <w:rPr>
                <w:rFonts w:hint="eastAsia"/>
              </w:rPr>
              <w:t>① 将货物交付其他单位或者个人代销（即委托代销）。</w:t>
            </w:r>
          </w:p>
          <w:p w14:paraId="2B58018D">
            <w:pPr>
              <w:pStyle w:val="5"/>
              <w:ind w:firstLine="360" w:firstLineChars="200"/>
            </w:pPr>
            <w:r>
              <w:rPr>
                <w:rFonts w:hint="eastAsia"/>
              </w:rPr>
              <w:t>② 销售代销货物（即受托代销）。</w:t>
            </w:r>
          </w:p>
          <w:p w14:paraId="3442620F">
            <w:pPr>
              <w:pStyle w:val="5"/>
              <w:ind w:firstLine="360" w:firstLineChars="200"/>
              <w:rPr>
                <w:rFonts w:ascii="微软雅黑" w:hAnsi="微软雅黑"/>
              </w:rPr>
            </w:pPr>
            <w:r>
              <w:rPr>
                <w:rFonts w:ascii="微软雅黑" w:hAnsi="微软雅黑"/>
              </w:rPr>
              <w:t>……</w:t>
            </w:r>
            <w:r>
              <w:t>（详见教材）</w:t>
            </w:r>
          </w:p>
          <w:p w14:paraId="49E58BD4">
            <w:pPr>
              <w:pStyle w:val="5"/>
              <w:ind w:firstLine="360" w:firstLineChars="200"/>
            </w:pPr>
            <w:r>
              <w:rPr>
                <w:rFonts w:hint="eastAsia"/>
              </w:rPr>
              <w:t>（2）下列情形，视同销售服务、无形资产或者不动产等行为。</w:t>
            </w:r>
          </w:p>
          <w:p w14:paraId="5219FD21">
            <w:pPr>
              <w:pStyle w:val="5"/>
              <w:ind w:firstLine="360" w:firstLineChars="200"/>
            </w:pPr>
            <w:r>
              <w:rPr>
                <w:rFonts w:hint="eastAsia"/>
              </w:rPr>
              <w:t>① 单位或者个体工商户向其他单位或者个人无偿提供服务，但用于公益事业或者以社会公众为对象的除外。</w:t>
            </w:r>
          </w:p>
          <w:p w14:paraId="52B9C303">
            <w:pPr>
              <w:pStyle w:val="5"/>
              <w:shd w:val="clear" w:color="auto" w:fill="FDF3ED"/>
              <w:ind w:firstLine="360" w:firstLineChars="200"/>
              <w:rPr>
                <w:rFonts w:ascii="MS Mincho" w:hAnsi="MS Mincho" w:cs="MS Mincho"/>
                <w:b/>
              </w:rPr>
            </w:pPr>
            <w:r>
              <w:rPr>
                <w:rFonts w:hint="eastAsia"/>
                <w:b/>
              </w:rPr>
              <w:t>【课堂互动】</w:t>
            </w:r>
          </w:p>
          <w:p w14:paraId="1589545E">
            <w:pPr>
              <w:pStyle w:val="5"/>
              <w:shd w:val="clear" w:color="auto" w:fill="FDF3ED"/>
              <w:ind w:firstLine="360" w:firstLineChars="200"/>
              <w:rPr>
                <w:b/>
              </w:rPr>
            </w:pPr>
            <w:r>
              <w:rPr>
                <w:rFonts w:ascii="MS Mincho" w:hAnsi="MS Mincho" w:cs="MS Mincho"/>
                <w:b/>
              </w:rPr>
              <w:t>✈</w:t>
            </w:r>
            <w:r>
              <w:rPr>
                <w:rFonts w:hint="eastAsia"/>
                <w:b/>
              </w:rPr>
              <w:t>【教师】提出问题</w:t>
            </w:r>
          </w:p>
          <w:p w14:paraId="1EC338FE">
            <w:pPr>
              <w:pStyle w:val="5"/>
              <w:shd w:val="clear" w:color="auto" w:fill="FDF3ED"/>
              <w:ind w:firstLine="360" w:firstLineChars="200"/>
            </w:pPr>
            <w:r>
              <w:rPr>
                <w:rFonts w:hint="eastAsia"/>
              </w:rPr>
              <w:t>员工在公司上班所取得的工资需要征收增值税吗</w:t>
            </w:r>
            <w:r>
              <w:t>？</w:t>
            </w:r>
          </w:p>
          <w:p w14:paraId="2F6883AE">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学生】思考、回答问题</w:t>
            </w:r>
          </w:p>
          <w:p w14:paraId="313CC13E">
            <w:pPr>
              <w:pStyle w:val="5"/>
              <w:shd w:val="clear" w:color="auto" w:fill="FDF3ED"/>
              <w:ind w:firstLine="360" w:firstLineChars="200"/>
              <w:rPr>
                <w:b/>
              </w:rPr>
            </w:pPr>
            <w:r>
              <w:rPr>
                <w:rFonts w:ascii="MS Mincho" w:hAnsi="MS Mincho" w:cs="MS Mincho"/>
                <w:b/>
              </w:rPr>
              <w:t>✈</w:t>
            </w:r>
            <w:r>
              <w:rPr>
                <w:rFonts w:hint="eastAsia"/>
                <w:b/>
              </w:rPr>
              <w:t>【教师】总结学生的回答</w:t>
            </w:r>
          </w:p>
          <w:p w14:paraId="76F47EA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单位或者个体工商户为聘用的员工提供的服务，以及员工为本单位或雇主提供取得工资的服务均属于非经营活动，不征收增值税。</w:t>
            </w:r>
          </w:p>
          <w:p w14:paraId="39302589">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学生】聆听、理解、记录</w:t>
            </w:r>
          </w:p>
          <w:p w14:paraId="40B772FA">
            <w:pPr>
              <w:pStyle w:val="5"/>
              <w:ind w:firstLine="360" w:firstLineChars="200"/>
            </w:pPr>
            <w:r>
              <w:rPr>
                <w:rFonts w:hint="eastAsia"/>
              </w:rPr>
              <w:t>② 单位或者个人向其他单位或者个人无偿转让无形资产或者不动产，但用于公益事业或者以社会公众为对象的除外。</w:t>
            </w:r>
          </w:p>
          <w:p w14:paraId="7A3BFE93">
            <w:pPr>
              <w:pStyle w:val="5"/>
              <w:ind w:firstLine="360" w:firstLineChars="200"/>
            </w:pPr>
            <w:r>
              <w:rPr>
                <w:rFonts w:hint="eastAsia"/>
              </w:rPr>
              <w:t>③ 财政部和国家税务总局规定的其他情形。</w:t>
            </w:r>
          </w:p>
          <w:p w14:paraId="5EF185FB">
            <w:pPr>
              <w:pStyle w:val="5"/>
              <w:ind w:firstLine="360" w:firstLineChars="200"/>
            </w:pPr>
            <w:r>
              <w:rPr>
                <w:rFonts w:hint="eastAsia"/>
              </w:rPr>
              <w:t>2．混合销售行为</w:t>
            </w:r>
          </w:p>
          <w:p w14:paraId="703CC919">
            <w:pPr>
              <w:pStyle w:val="5"/>
              <w:ind w:firstLine="360" w:firstLineChars="200"/>
            </w:pPr>
            <w:r>
              <w:rPr>
                <w:rFonts w:hint="eastAsia"/>
              </w:rPr>
              <w:t>一项销售行为如果既涉及服务又涉及货物，为混合销售。从事货物生产、批发或者零售的单位和个体工商户的混合销售行为，按照销售货物缴纳增值税；其他单位和个体工商户的混合销售行为，按照销售服务缴纳增值税。</w:t>
            </w:r>
          </w:p>
          <w:p w14:paraId="23FBBE74">
            <w:pPr>
              <w:pStyle w:val="5"/>
              <w:shd w:val="clear" w:color="auto" w:fill="FDF3ED"/>
              <w:ind w:firstLine="360" w:firstLineChars="200"/>
              <w:rPr>
                <w:rFonts w:ascii="MS Mincho" w:hAnsi="MS Mincho" w:cs="MS Mincho"/>
                <w:b/>
              </w:rPr>
            </w:pPr>
            <w:r>
              <w:rPr>
                <w:rFonts w:hint="eastAsia"/>
                <w:b/>
              </w:rPr>
              <w:t>【课堂互动】</w:t>
            </w:r>
          </w:p>
          <w:p w14:paraId="7545BD23">
            <w:pPr>
              <w:pStyle w:val="5"/>
              <w:shd w:val="clear" w:color="auto" w:fill="FDF3ED"/>
              <w:ind w:firstLine="360" w:firstLineChars="200"/>
              <w:rPr>
                <w:b/>
              </w:rPr>
            </w:pPr>
            <w:r>
              <w:rPr>
                <w:rFonts w:ascii="MS Mincho" w:hAnsi="MS Mincho" w:cs="MS Mincho"/>
                <w:b/>
              </w:rPr>
              <w:t>✈</w:t>
            </w:r>
            <w:r>
              <w:rPr>
                <w:rFonts w:hint="eastAsia"/>
                <w:b/>
              </w:rPr>
              <w:t>【教师】提出问题</w:t>
            </w:r>
          </w:p>
          <w:p w14:paraId="005266C1">
            <w:pPr>
              <w:shd w:val="clear" w:color="auto" w:fill="FDF3ED"/>
              <w:spacing w:line="240" w:lineRule="auto"/>
              <w:ind w:firstLine="360" w:firstLineChars="200"/>
              <w:rPr>
                <w:rFonts w:ascii="Times New Roman" w:hAnsi="Times New Roman" w:eastAsia="微软雅黑"/>
                <w:sz w:val="18"/>
              </w:rPr>
            </w:pPr>
            <w:r>
              <w:rPr>
                <w:rFonts w:hint="eastAsia" w:ascii="Times New Roman" w:hAnsi="Times New Roman" w:eastAsia="微软雅黑"/>
                <w:sz w:val="18"/>
              </w:rPr>
              <w:t>因为混合销售和兼营是有所区别的，所以上述多媒体所展示的内容称“从事货物生产、批发或者零售的单位和个体工商户”，包括以从事货物生产、批发或者零售为主，并兼营销售服务的单位和个体工商户在内吗？</w:t>
            </w:r>
          </w:p>
          <w:p w14:paraId="291527F6">
            <w:pPr>
              <w:shd w:val="clear" w:color="auto" w:fill="FDF3ED"/>
              <w:spacing w:line="240" w:lineRule="auto"/>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55AA2A4E">
            <w:pPr>
              <w:pStyle w:val="5"/>
              <w:shd w:val="clear" w:color="auto" w:fill="FDF3ED"/>
              <w:ind w:firstLine="360" w:firstLineChars="200"/>
              <w:rPr>
                <w:b/>
              </w:rPr>
            </w:pPr>
            <w:r>
              <w:rPr>
                <w:rFonts w:ascii="MS Mincho" w:hAnsi="MS Mincho" w:cs="MS Mincho"/>
                <w:b/>
              </w:rPr>
              <w:t>✈</w:t>
            </w:r>
            <w:r>
              <w:rPr>
                <w:rFonts w:hint="eastAsia"/>
                <w:b/>
              </w:rPr>
              <w:t>【教师】总结学生的回答</w:t>
            </w:r>
          </w:p>
          <w:p w14:paraId="020832C9">
            <w:pPr>
              <w:shd w:val="clear" w:color="auto" w:fill="FDF3ED"/>
              <w:spacing w:line="240" w:lineRule="auto"/>
              <w:ind w:firstLine="360" w:firstLineChars="200"/>
              <w:rPr>
                <w:rFonts w:ascii="Times New Roman" w:hAnsi="Times New Roman" w:eastAsia="微软雅黑"/>
                <w:sz w:val="18"/>
              </w:rPr>
            </w:pPr>
            <w:r>
              <w:rPr>
                <w:rFonts w:hint="eastAsia" w:ascii="Times New Roman" w:hAnsi="Times New Roman" w:eastAsia="微软雅黑"/>
                <w:sz w:val="18"/>
              </w:rPr>
              <w:t>上述多媒体所展示的内容称“从事货物生产、批发或者零售的单位和个体工商户”，包括以从事货物生产、批发或者零售为主，并兼营销售服务的单位和个体工商户在内。</w:t>
            </w:r>
          </w:p>
          <w:p w14:paraId="707CB1C3">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0C44EBE7">
            <w:pPr>
              <w:pStyle w:val="5"/>
              <w:ind w:firstLine="360" w:firstLineChars="200"/>
            </w:pPr>
            <w:r>
              <w:rPr>
                <w:rFonts w:hint="eastAsia"/>
              </w:rPr>
              <w:t>3．兼营行为</w:t>
            </w:r>
          </w:p>
          <w:p w14:paraId="5877B043">
            <w:pPr>
              <w:pStyle w:val="5"/>
              <w:ind w:firstLine="360" w:firstLineChars="200"/>
            </w:pPr>
            <w:r>
              <w:rPr>
                <w:rFonts w:hint="eastAsia"/>
              </w:rPr>
              <w:t>兼营行为是指纳税人在经营期内，发生销售货物、劳务、服务或者不动产等多种应税行为。根据规定，纳税人兼营销售货物、劳务、服务、无形资产或者不动产，适用不同税率或者征收率的，应当分别核算适用不同税率或者征收率的销售额；未分别核算的，从高适用税率。</w:t>
            </w:r>
          </w:p>
          <w:p w14:paraId="0FC8BE31">
            <w:pPr>
              <w:pStyle w:val="5"/>
              <w:shd w:val="clear" w:color="auto" w:fill="FDF3ED"/>
              <w:ind w:firstLine="360" w:firstLineChars="200"/>
              <w:rPr>
                <w:rFonts w:ascii="MS Mincho" w:hAnsi="MS Mincho" w:cs="MS Mincho"/>
                <w:b/>
              </w:rPr>
            </w:pPr>
            <w:r>
              <w:rPr>
                <w:rFonts w:hint="eastAsia"/>
                <w:b/>
              </w:rPr>
              <w:t>【课堂互动】</w:t>
            </w:r>
          </w:p>
          <w:p w14:paraId="2A9EAA0C">
            <w:pPr>
              <w:pStyle w:val="5"/>
              <w:shd w:val="clear" w:color="auto" w:fill="FDF3ED"/>
              <w:ind w:firstLine="360" w:firstLineChars="200"/>
              <w:rPr>
                <w:b/>
              </w:rPr>
            </w:pPr>
            <w:r>
              <w:rPr>
                <w:rFonts w:ascii="MS Mincho" w:hAnsi="MS Mincho" w:cs="MS Mincho"/>
                <w:b/>
              </w:rPr>
              <w:t>✈</w:t>
            </w:r>
            <w:r>
              <w:rPr>
                <w:rFonts w:hint="eastAsia"/>
                <w:b/>
              </w:rPr>
              <w:t>【教师】提出问题</w:t>
            </w:r>
          </w:p>
          <w:p w14:paraId="52C085EE">
            <w:pPr>
              <w:shd w:val="clear" w:color="auto" w:fill="FDF3ED"/>
              <w:spacing w:line="240" w:lineRule="auto"/>
              <w:ind w:firstLine="360" w:firstLineChars="200"/>
              <w:rPr>
                <w:rFonts w:ascii="Times New Roman" w:hAnsi="Times New Roman" w:eastAsia="微软雅黑"/>
                <w:sz w:val="18"/>
              </w:rPr>
            </w:pPr>
            <w:r>
              <w:rPr>
                <w:rFonts w:hint="eastAsia" w:ascii="Times New Roman" w:hAnsi="Times New Roman" w:eastAsia="微软雅黑"/>
                <w:sz w:val="18"/>
              </w:rPr>
              <w:t>不征收增值税的项目有哪些？</w:t>
            </w:r>
          </w:p>
          <w:p w14:paraId="04B6D240">
            <w:pPr>
              <w:shd w:val="clear" w:color="auto" w:fill="FDF3ED"/>
              <w:spacing w:line="240" w:lineRule="auto"/>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5A37150F">
            <w:pPr>
              <w:pStyle w:val="5"/>
              <w:shd w:val="clear" w:color="auto" w:fill="FDF3ED"/>
              <w:ind w:firstLine="360" w:firstLineChars="200"/>
              <w:rPr>
                <w:b/>
              </w:rPr>
            </w:pPr>
            <w:r>
              <w:rPr>
                <w:rFonts w:ascii="MS Mincho" w:hAnsi="MS Mincho" w:cs="MS Mincho"/>
                <w:b/>
              </w:rPr>
              <w:t>✈</w:t>
            </w:r>
            <w:r>
              <w:rPr>
                <w:rFonts w:hint="eastAsia"/>
                <w:b/>
              </w:rPr>
              <w:t>【教师】总结学生的回答</w:t>
            </w:r>
          </w:p>
          <w:p w14:paraId="2FAE630D">
            <w:pPr>
              <w:shd w:val="clear" w:color="auto" w:fill="FDF3ED"/>
              <w:spacing w:line="240" w:lineRule="auto"/>
              <w:ind w:firstLine="360" w:firstLineChars="200"/>
              <w:rPr>
                <w:rFonts w:ascii="Times New Roman" w:hAnsi="Times New Roman" w:eastAsia="微软雅黑"/>
                <w:sz w:val="18"/>
              </w:rPr>
            </w:pPr>
            <w:r>
              <w:rPr>
                <w:rFonts w:hint="eastAsia" w:ascii="微软雅黑" w:hAnsi="微软雅黑" w:eastAsia="微软雅黑"/>
                <w:sz w:val="18"/>
              </w:rPr>
              <w:t>（1）</w:t>
            </w:r>
            <w:r>
              <w:rPr>
                <w:rFonts w:hint="eastAsia" w:ascii="Times New Roman" w:hAnsi="Times New Roman" w:eastAsia="微软雅黑"/>
                <w:sz w:val="18"/>
              </w:rPr>
              <w:t>根据国家指令无偿提供的铁路运输服务、航空运输服务，属于《营业税改征增值税试点实施办法》规定的用于公益事业的服务。</w:t>
            </w:r>
          </w:p>
          <w:p w14:paraId="39C1EDBC">
            <w:pPr>
              <w:shd w:val="clear" w:color="auto" w:fill="FDF3ED"/>
              <w:spacing w:line="240" w:lineRule="auto"/>
              <w:ind w:firstLine="360" w:firstLineChars="200"/>
              <w:rPr>
                <w:rFonts w:ascii="Times New Roman" w:hAnsi="Times New Roman" w:eastAsia="微软雅黑"/>
                <w:sz w:val="18"/>
              </w:rPr>
            </w:pPr>
            <w:r>
              <w:rPr>
                <w:rFonts w:hint="eastAsia" w:ascii="微软雅黑" w:hAnsi="微软雅黑" w:eastAsia="微软雅黑"/>
                <w:sz w:val="18"/>
              </w:rPr>
              <w:t>（2）</w:t>
            </w:r>
            <w:r>
              <w:rPr>
                <w:rFonts w:hint="eastAsia" w:ascii="Times New Roman" w:hAnsi="Times New Roman" w:eastAsia="微软雅黑"/>
                <w:sz w:val="18"/>
              </w:rPr>
              <w:t>存款利息。</w:t>
            </w:r>
          </w:p>
          <w:p w14:paraId="5B8F38DC">
            <w:pPr>
              <w:shd w:val="clear" w:color="auto" w:fill="FDF3ED"/>
              <w:spacing w:line="240" w:lineRule="auto"/>
              <w:ind w:firstLine="360" w:firstLineChars="200"/>
              <w:rPr>
                <w:rFonts w:ascii="Times New Roman" w:hAnsi="Times New Roman" w:eastAsia="微软雅黑"/>
                <w:sz w:val="18"/>
              </w:rPr>
            </w:pPr>
            <w:r>
              <w:rPr>
                <w:rFonts w:hint="eastAsia" w:ascii="微软雅黑" w:hAnsi="微软雅黑" w:eastAsia="微软雅黑"/>
                <w:sz w:val="18"/>
              </w:rPr>
              <w:t>（3）</w:t>
            </w:r>
            <w:r>
              <w:rPr>
                <w:rFonts w:hint="eastAsia" w:ascii="Times New Roman" w:hAnsi="Times New Roman" w:eastAsia="微软雅黑"/>
                <w:sz w:val="18"/>
              </w:rPr>
              <w:t>被保险人获得的保险赔付。</w:t>
            </w:r>
          </w:p>
          <w:p w14:paraId="6AEA1A6E">
            <w:pPr>
              <w:shd w:val="clear" w:color="auto" w:fill="FDF3ED"/>
              <w:spacing w:line="240" w:lineRule="auto"/>
              <w:ind w:firstLine="360" w:firstLineChars="200"/>
              <w:rPr>
                <w:rFonts w:ascii="Times New Roman" w:hAnsi="Times New Roman" w:eastAsia="微软雅黑"/>
                <w:sz w:val="18"/>
              </w:rPr>
            </w:pPr>
            <w:r>
              <w:rPr>
                <w:rFonts w:hint="eastAsia" w:ascii="微软雅黑" w:hAnsi="微软雅黑" w:eastAsia="微软雅黑"/>
                <w:sz w:val="18"/>
              </w:rPr>
              <w:t>（4）</w:t>
            </w:r>
            <w:r>
              <w:rPr>
                <w:rFonts w:hint="eastAsia" w:ascii="Times New Roman" w:hAnsi="Times New Roman" w:eastAsia="微软雅黑"/>
                <w:sz w:val="18"/>
              </w:rPr>
              <w:t>房地产主管部门或者其指定机构、公积金管理中心、开发企业及物业管理单位代收的住宅专项维修资金。</w:t>
            </w:r>
          </w:p>
          <w:p w14:paraId="16012259">
            <w:pPr>
              <w:shd w:val="clear" w:color="auto" w:fill="FDF3ED"/>
              <w:spacing w:line="240" w:lineRule="auto"/>
              <w:ind w:firstLine="360" w:firstLineChars="200"/>
              <w:rPr>
                <w:rFonts w:ascii="Times New Roman" w:hAnsi="Times New Roman" w:eastAsia="微软雅黑"/>
                <w:sz w:val="18"/>
              </w:rPr>
            </w:pPr>
            <w:r>
              <w:rPr>
                <w:rFonts w:hint="eastAsia" w:ascii="微软雅黑" w:hAnsi="微软雅黑" w:eastAsia="微软雅黑"/>
                <w:sz w:val="18"/>
              </w:rPr>
              <w:t>（5）</w:t>
            </w:r>
            <w:r>
              <w:rPr>
                <w:rFonts w:hint="eastAsia" w:ascii="Times New Roman" w:hAnsi="Times New Roman" w:eastAsia="微软雅黑"/>
                <w:sz w:val="18"/>
              </w:rPr>
              <w:t xml:space="preserve">纳税人在资产重组过程中，通过合并、分立、出售、置换等方式，将全部或者部分实物资产及与其相关联的债权、负债和劳动力转让给其他单位和个人时涉及的货物、不动产、土地使用权转让行为。 </w:t>
            </w:r>
            <w:r>
              <w:rPr>
                <w:rFonts w:ascii="Times New Roman" w:hAnsi="Times New Roman" w:eastAsia="微软雅黑"/>
                <w:sz w:val="18"/>
              </w:rPr>
              <w:t xml:space="preserve">  </w:t>
            </w:r>
          </w:p>
          <w:p w14:paraId="290A2DD9">
            <w:pPr>
              <w:shd w:val="clear" w:color="auto" w:fill="FDF3ED"/>
              <w:spacing w:line="240" w:lineRule="auto"/>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24E157B9">
            <w:pPr>
              <w:pStyle w:val="5"/>
              <w:spacing w:before="120" w:after="120"/>
              <w:ind w:firstLine="360" w:firstLineChars="200"/>
            </w:pPr>
            <w:r>
              <w:rPr>
                <w:rFonts w:hint="eastAsia"/>
                <w:b/>
              </w:rPr>
              <w:t>三</w:t>
            </w:r>
            <w:r>
              <w:rPr>
                <w:b/>
              </w:rPr>
              <w:t>、</w:t>
            </w:r>
            <w:r>
              <w:rPr>
                <w:rFonts w:hint="eastAsia"/>
                <w:b/>
              </w:rPr>
              <w:t>税率和征收率</w:t>
            </w:r>
          </w:p>
          <w:p w14:paraId="613F6462">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【教师】讲解税率和征收率</w:t>
            </w:r>
          </w:p>
          <w:p w14:paraId="37C516CB">
            <w:pPr>
              <w:pStyle w:val="5"/>
              <w:ind w:firstLine="360" w:firstLineChars="200"/>
            </w:pPr>
            <w:r>
              <w:rPr>
                <w:rFonts w:hint="eastAsia"/>
              </w:rPr>
              <w:t>增值税税率是指增值税税额与征税对象之间的比率，分为基本税率、低税率和零税率，适用于采用一般计税方法计税的一般纳税人。</w:t>
            </w:r>
          </w:p>
          <w:p w14:paraId="5B026081">
            <w:pPr>
              <w:pStyle w:val="5"/>
              <w:ind w:firstLine="360" w:firstLineChars="200"/>
            </w:pPr>
            <w:r>
              <w:rPr>
                <w:rFonts w:hint="eastAsia"/>
              </w:rPr>
              <w:t>增值税征收率是指特定纳税人发生应税销售行为在某一生产流通环节应纳税额与销售额的比率，适用于小规模纳税人或按照规定采用简易计税方法计税的一般纳税人。</w:t>
            </w:r>
          </w:p>
          <w:p w14:paraId="08C6452B">
            <w:pPr>
              <w:pStyle w:val="5"/>
              <w:numPr>
                <w:ilvl w:val="0"/>
                <w:numId w:val="4"/>
              </w:numPr>
              <w:rPr>
                <w:b/>
              </w:rPr>
            </w:pPr>
            <w:r>
              <w:rPr>
                <w:rFonts w:hint="eastAsia"/>
                <w:b/>
              </w:rPr>
              <w:t>税率</w:t>
            </w:r>
          </w:p>
          <w:p w14:paraId="233F4DE9">
            <w:pPr>
              <w:pStyle w:val="5"/>
              <w:ind w:firstLine="360" w:firstLineChars="200"/>
            </w:pPr>
            <w:r>
              <w:rPr>
                <w:rFonts w:hint="eastAsia"/>
              </w:rPr>
              <w:t>1．基本税率</w:t>
            </w:r>
          </w:p>
          <w:p w14:paraId="17C3B953">
            <w:pPr>
              <w:pStyle w:val="5"/>
              <w:ind w:firstLine="360" w:firstLineChars="200"/>
            </w:pPr>
            <w:r>
              <w:rPr>
                <w:rFonts w:hint="eastAsia"/>
              </w:rPr>
              <w:t>纳税人销售或者进口货物（除适用9%低税率的货物外），提供加工修理修配劳务、提供有形动产租赁服务，除适用零税率外，均适用13%的基本税率。</w:t>
            </w:r>
          </w:p>
          <w:p w14:paraId="526CC8E5">
            <w:pPr>
              <w:pStyle w:val="5"/>
              <w:ind w:firstLine="360" w:firstLineChars="200"/>
            </w:pPr>
            <w:r>
              <w:rPr>
                <w:rFonts w:hint="eastAsia"/>
              </w:rPr>
              <w:t>2．低税率</w:t>
            </w:r>
          </w:p>
          <w:p w14:paraId="630E14FC">
            <w:pPr>
              <w:pStyle w:val="5"/>
              <w:ind w:firstLine="360" w:firstLineChars="200"/>
            </w:pPr>
            <w:r>
              <w:rPr>
                <w:rFonts w:hint="eastAsia"/>
              </w:rPr>
              <w:t>增值税的低税率分为9%和6%两档，具体适用情形如表1-2所示。</w:t>
            </w:r>
          </w:p>
          <w:p w14:paraId="37CF5DCC">
            <w:pPr>
              <w:pStyle w:val="5"/>
              <w:ind w:firstLine="360" w:firstLineChars="200"/>
              <w:jc w:val="center"/>
            </w:pPr>
            <w:r>
              <w:rPr>
                <w:rFonts w:hint="eastAsia"/>
              </w:rPr>
              <w:t>表1-2  增值税低税率的适用情形</w:t>
            </w:r>
          </w:p>
          <w:tbl>
            <w:tblPr>
              <w:tblStyle w:val="3"/>
              <w:tblW w:w="7229" w:type="dxa"/>
              <w:tblInd w:w="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4"/>
              <w:gridCol w:w="5685"/>
            </w:tblGrid>
            <w:tr w14:paraId="026B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shd w:val="clear" w:color="auto" w:fill="DAE3F4" w:themeFill="accent1" w:themeFillTint="33"/>
                  <w:vAlign w:val="bottom"/>
                </w:tcPr>
                <w:p w14:paraId="360DD131">
                  <w:pPr>
                    <w:spacing w:before="240"/>
                    <w:jc w:val="center"/>
                    <w:rPr>
                      <w:rFonts w:ascii="Times New Roman" w:hAnsi="Times New Roman" w:eastAsia="微软雅黑"/>
                      <w:b/>
                      <w:sz w:val="18"/>
                    </w:rPr>
                  </w:pPr>
                  <w:r>
                    <w:rPr>
                      <w:rFonts w:hint="eastAsia" w:ascii="Times New Roman" w:hAnsi="Times New Roman" w:eastAsia="微软雅黑"/>
                      <w:b/>
                      <w:sz w:val="18"/>
                    </w:rPr>
                    <w:t>低税率</w:t>
                  </w:r>
                </w:p>
              </w:tc>
              <w:tc>
                <w:tcPr>
                  <w:tcW w:w="5685" w:type="dxa"/>
                  <w:shd w:val="clear" w:color="auto" w:fill="DAE3F4" w:themeFill="accent1" w:themeFillTint="33"/>
                  <w:vAlign w:val="bottom"/>
                </w:tcPr>
                <w:p w14:paraId="556FE3B5">
                  <w:pPr>
                    <w:spacing w:before="240"/>
                    <w:jc w:val="center"/>
                    <w:rPr>
                      <w:rFonts w:ascii="Times New Roman" w:hAnsi="Times New Roman" w:eastAsia="微软雅黑"/>
                      <w:b/>
                      <w:sz w:val="18"/>
                    </w:rPr>
                  </w:pPr>
                  <w:r>
                    <w:rPr>
                      <w:rFonts w:hint="eastAsia" w:ascii="Times New Roman" w:hAnsi="Times New Roman" w:eastAsia="微软雅黑"/>
                      <w:b/>
                      <w:sz w:val="18"/>
                    </w:rPr>
                    <w:t>适用情形</w:t>
                  </w:r>
                </w:p>
              </w:tc>
            </w:tr>
            <w:tr w14:paraId="3BA79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vAlign w:val="center"/>
                </w:tcPr>
                <w:p w14:paraId="73D4EE20">
                  <w:pPr>
                    <w:jc w:val="center"/>
                    <w:rPr>
                      <w:rFonts w:ascii="Times New Roman" w:hAnsi="Times New Roman" w:eastAsia="微软雅黑"/>
                      <w:sz w:val="18"/>
                    </w:rPr>
                  </w:pPr>
                  <w:r>
                    <w:rPr>
                      <w:rFonts w:hint="eastAsia" w:ascii="Times New Roman" w:hAnsi="Times New Roman" w:eastAsia="微软雅黑"/>
                      <w:sz w:val="18"/>
                    </w:rPr>
                    <w:t>9</w:t>
                  </w:r>
                  <w:r>
                    <w:rPr>
                      <w:rFonts w:ascii="Times New Roman" w:hAnsi="Times New Roman" w:eastAsia="微软雅黑"/>
                      <w:sz w:val="18"/>
                    </w:rPr>
                    <w:t>%</w:t>
                  </w:r>
                </w:p>
              </w:tc>
              <w:tc>
                <w:tcPr>
                  <w:tcW w:w="5685" w:type="dxa"/>
                  <w:vAlign w:val="center"/>
                </w:tcPr>
                <w:p w14:paraId="3257A958">
                  <w:pPr>
                    <w:spacing w:line="240" w:lineRule="auto"/>
                    <w:ind w:firstLine="360" w:firstLineChars="200"/>
                    <w:jc w:val="left"/>
                    <w:rPr>
                      <w:rFonts w:ascii="Times New Roman" w:hAnsi="Times New Roman" w:eastAsia="微软雅黑"/>
                      <w:sz w:val="18"/>
                    </w:rPr>
                  </w:pPr>
                  <w:r>
                    <w:rPr>
                      <w:rFonts w:hint="eastAsia" w:ascii="Times New Roman" w:hAnsi="Times New Roman" w:eastAsia="微软雅黑"/>
                      <w:sz w:val="18"/>
                    </w:rPr>
                    <w:t>（1）一般纳税人销售或者进口下列货物。</w:t>
                  </w:r>
                </w:p>
                <w:p w14:paraId="1938A00F">
                  <w:pPr>
                    <w:spacing w:line="240" w:lineRule="auto"/>
                    <w:ind w:firstLine="360" w:firstLineChars="200"/>
                    <w:jc w:val="left"/>
                    <w:rPr>
                      <w:rFonts w:ascii="Times New Roman" w:hAnsi="Times New Roman" w:eastAsia="微软雅黑"/>
                      <w:sz w:val="18"/>
                    </w:rPr>
                  </w:pPr>
                  <w:r>
                    <w:rPr>
                      <w:rFonts w:hint="eastAsia" w:ascii="Times New Roman" w:hAnsi="Times New Roman" w:eastAsia="微软雅黑"/>
                      <w:sz w:val="18"/>
                    </w:rPr>
                    <w:t>① 自来水、暖气、冷气、热水、煤气、石油液化气、天然气、二甲醚、沼气、居民用煤炭制品。</w:t>
                  </w:r>
                </w:p>
                <w:p w14:paraId="184BF757">
                  <w:pPr>
                    <w:spacing w:line="240" w:lineRule="auto"/>
                    <w:ind w:firstLine="360" w:firstLineChars="200"/>
                    <w:jc w:val="left"/>
                    <w:rPr>
                      <w:rFonts w:ascii="Times New Roman" w:hAnsi="Times New Roman" w:eastAsia="微软雅黑"/>
                      <w:sz w:val="18"/>
                    </w:rPr>
                  </w:pPr>
                  <w:r>
                    <w:rPr>
                      <w:rFonts w:hint="eastAsia" w:ascii="Times New Roman" w:hAnsi="Times New Roman" w:eastAsia="微软雅黑"/>
                      <w:sz w:val="18"/>
                    </w:rPr>
                    <w:t>② 图书、报纸、杂志、音像制品、电子出版物。</w:t>
                  </w:r>
                </w:p>
                <w:p w14:paraId="5AC79A5F">
                  <w:pPr>
                    <w:spacing w:line="240" w:lineRule="auto"/>
                    <w:ind w:firstLine="360" w:firstLineChars="200"/>
                    <w:jc w:val="left"/>
                    <w:rPr>
                      <w:rFonts w:ascii="Times New Roman" w:hAnsi="Times New Roman" w:eastAsia="微软雅黑"/>
                      <w:sz w:val="18"/>
                    </w:rPr>
                  </w:pPr>
                  <w:r>
                    <w:rPr>
                      <w:rFonts w:hint="eastAsia" w:ascii="Times New Roman" w:hAnsi="Times New Roman" w:eastAsia="微软雅黑"/>
                      <w:sz w:val="18"/>
                    </w:rPr>
                    <w:t>③ 饲料、化肥、农药、农机、农膜。</w:t>
                  </w:r>
                </w:p>
                <w:p w14:paraId="03D52695">
                  <w:pPr>
                    <w:spacing w:line="240" w:lineRule="auto"/>
                    <w:ind w:firstLine="360" w:firstLineChars="200"/>
                    <w:jc w:val="left"/>
                    <w:rPr>
                      <w:rFonts w:ascii="Times New Roman" w:hAnsi="Times New Roman" w:eastAsia="微软雅黑"/>
                      <w:sz w:val="18"/>
                    </w:rPr>
                  </w:pPr>
                  <w:r>
                    <w:rPr>
                      <w:rFonts w:hint="eastAsia" w:ascii="Times New Roman" w:hAnsi="Times New Roman" w:eastAsia="微软雅黑"/>
                      <w:sz w:val="18"/>
                    </w:rPr>
                    <w:t>④ 粮食等农产品、食用植物油、食用盐。</w:t>
                  </w:r>
                </w:p>
                <w:p w14:paraId="0053C9D9">
                  <w:pPr>
                    <w:spacing w:line="240" w:lineRule="auto"/>
                    <w:ind w:firstLine="360" w:firstLineChars="200"/>
                    <w:jc w:val="left"/>
                    <w:rPr>
                      <w:rFonts w:ascii="Times New Roman" w:hAnsi="Times New Roman" w:eastAsia="微软雅黑"/>
                      <w:sz w:val="18"/>
                    </w:rPr>
                  </w:pPr>
                  <w:r>
                    <w:rPr>
                      <w:rFonts w:hint="eastAsia" w:ascii="Times New Roman" w:hAnsi="Times New Roman" w:eastAsia="微软雅黑"/>
                      <w:sz w:val="18"/>
                    </w:rPr>
                    <w:t>⑤ 国务院规定的其他货物。</w:t>
                  </w:r>
                </w:p>
                <w:p w14:paraId="50C21152">
                  <w:pPr>
                    <w:spacing w:line="240" w:lineRule="auto"/>
                    <w:ind w:firstLine="360" w:firstLineChars="200"/>
                    <w:jc w:val="left"/>
                    <w:rPr>
                      <w:rFonts w:ascii="Times New Roman" w:hAnsi="Times New Roman" w:eastAsia="微软雅黑"/>
                      <w:sz w:val="18"/>
                    </w:rPr>
                  </w:pPr>
                  <w:r>
                    <w:rPr>
                      <w:rFonts w:hint="eastAsia" w:ascii="Times New Roman" w:hAnsi="Times New Roman" w:eastAsia="微软雅黑"/>
                      <w:sz w:val="18"/>
                    </w:rPr>
                    <w:t>（2）一般纳税人销售交通运输服务、邮政服务、基础电信服务、建筑服务、不动产租赁服务，销售不动产，转让土地使用权</w:t>
                  </w:r>
                </w:p>
              </w:tc>
            </w:tr>
            <w:tr w14:paraId="04C8D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4" w:type="dxa"/>
                  <w:vAlign w:val="center"/>
                </w:tcPr>
                <w:p w14:paraId="41777EDE">
                  <w:pPr>
                    <w:jc w:val="center"/>
                    <w:rPr>
                      <w:rFonts w:ascii="Times New Roman" w:hAnsi="Times New Roman" w:eastAsia="微软雅黑"/>
                      <w:sz w:val="18"/>
                    </w:rPr>
                  </w:pPr>
                  <w:r>
                    <w:rPr>
                      <w:rFonts w:hint="eastAsia" w:ascii="Times New Roman" w:hAnsi="Times New Roman" w:eastAsia="微软雅黑"/>
                      <w:sz w:val="18"/>
                    </w:rPr>
                    <w:t>6</w:t>
                  </w:r>
                  <w:r>
                    <w:rPr>
                      <w:rFonts w:ascii="Times New Roman" w:hAnsi="Times New Roman" w:eastAsia="微软雅黑"/>
                      <w:sz w:val="18"/>
                    </w:rPr>
                    <w:t>%</w:t>
                  </w:r>
                </w:p>
              </w:tc>
              <w:tc>
                <w:tcPr>
                  <w:tcW w:w="5685" w:type="dxa"/>
                  <w:vAlign w:val="center"/>
                </w:tcPr>
                <w:p w14:paraId="221CBE22">
                  <w:pPr>
                    <w:ind w:firstLine="360" w:firstLineChars="200"/>
                    <w:jc w:val="left"/>
                    <w:rPr>
                      <w:rFonts w:ascii="Times New Roman" w:hAnsi="Times New Roman" w:eastAsia="微软雅黑"/>
                      <w:sz w:val="18"/>
                    </w:rPr>
                  </w:pPr>
                  <w:r>
                    <w:rPr>
                      <w:rFonts w:hint="eastAsia" w:ascii="Times New Roman" w:hAnsi="Times New Roman" w:eastAsia="微软雅黑"/>
                      <w:sz w:val="18"/>
                    </w:rPr>
                    <w:t>一般纳税人销售增值电信服务、金融服务、现代服务（有形动产租赁服务和不动产租赁服务除外）、生活服务，销售无形资产（转让土地使用权除外）</w:t>
                  </w:r>
                </w:p>
              </w:tc>
            </w:tr>
          </w:tbl>
          <w:p w14:paraId="3F346904">
            <w:pPr>
              <w:pStyle w:val="5"/>
              <w:ind w:firstLine="360" w:firstLineChars="200"/>
              <w:jc w:val="left"/>
            </w:pPr>
            <w:r>
              <w:rPr>
                <w:rFonts w:hint="eastAsia"/>
              </w:rPr>
              <w:t>3．零税率</w:t>
            </w:r>
          </w:p>
          <w:p w14:paraId="3616A768">
            <w:pPr>
              <w:pStyle w:val="5"/>
              <w:ind w:firstLine="360" w:firstLineChars="200"/>
              <w:jc w:val="left"/>
            </w:pPr>
            <w:r>
              <w:rPr>
                <w:rFonts w:hint="eastAsia"/>
              </w:rPr>
              <w:t>（1）纳税人出口货物，适用增值税零税率，但国务院另有规定的除外。</w:t>
            </w:r>
          </w:p>
          <w:p w14:paraId="4940C8C5">
            <w:pPr>
              <w:pStyle w:val="5"/>
              <w:ind w:firstLine="360" w:firstLineChars="200"/>
              <w:jc w:val="left"/>
            </w:pPr>
            <w:r>
              <w:rPr>
                <w:rFonts w:hint="eastAsia"/>
              </w:rPr>
              <w:t>（2）境内单位和个人销售的下列服务或者无形资产，适用增值税零税率。</w:t>
            </w:r>
          </w:p>
          <w:p w14:paraId="7FF057EA">
            <w:pPr>
              <w:pStyle w:val="5"/>
              <w:ind w:firstLine="360" w:firstLineChars="200"/>
              <w:jc w:val="left"/>
            </w:pPr>
            <w:r>
              <w:rPr>
                <w:rFonts w:hint="eastAsia"/>
              </w:rPr>
              <w:t>① 国际运输服务，包括在境内载运旅客或者货物出境、在境外载运旅客或者货物入境、在境外载运旅客或者货物。</w:t>
            </w:r>
          </w:p>
          <w:p w14:paraId="1DB6AD46">
            <w:pPr>
              <w:pStyle w:val="5"/>
              <w:ind w:firstLine="360" w:firstLineChars="200"/>
              <w:jc w:val="left"/>
            </w:pPr>
            <w:r>
              <w:rPr>
                <w:rFonts w:hint="eastAsia"/>
              </w:rPr>
              <w:t>② 航天运输服务。</w:t>
            </w:r>
          </w:p>
          <w:p w14:paraId="6F35DC03">
            <w:pPr>
              <w:pStyle w:val="5"/>
              <w:ind w:firstLine="360" w:firstLineChars="200"/>
              <w:jc w:val="left"/>
            </w:pPr>
            <w:r>
              <w:rPr>
                <w:rFonts w:hint="eastAsia"/>
              </w:rPr>
              <w:t>③ 向境外单位提供的完全在境外消费的下列服务：研发服务、合同能源管理服务、设计服务、广播影视节目（作品）的制作和发行服务、软件服务、电路设计及测试服务、信息系统服务、业务流程管理服务、离岸服务外包业务、转让技术。</w:t>
            </w:r>
          </w:p>
          <w:p w14:paraId="2F99930B">
            <w:pPr>
              <w:pStyle w:val="5"/>
              <w:ind w:firstLine="360" w:firstLineChars="200"/>
              <w:jc w:val="left"/>
            </w:pPr>
            <w:r>
              <w:rPr>
                <w:rFonts w:hint="eastAsia"/>
              </w:rPr>
              <w:t>④ 财政部和国家税务总局规定的其他服务。</w:t>
            </w:r>
          </w:p>
          <w:p w14:paraId="6E1410DF">
            <w:pPr>
              <w:pStyle w:val="5"/>
              <w:numPr>
                <w:ilvl w:val="0"/>
                <w:numId w:val="4"/>
              </w:numPr>
              <w:jc w:val="left"/>
              <w:rPr>
                <w:b/>
              </w:rPr>
            </w:pPr>
            <w:r>
              <w:rPr>
                <w:rFonts w:hint="eastAsia"/>
                <w:b/>
              </w:rPr>
              <w:t>征收率</w:t>
            </w:r>
          </w:p>
          <w:p w14:paraId="044A3408">
            <w:pPr>
              <w:pStyle w:val="5"/>
              <w:ind w:firstLine="360" w:firstLineChars="200"/>
              <w:jc w:val="left"/>
            </w:pPr>
            <w:r>
              <w:rPr>
                <w:rFonts w:hint="eastAsia"/>
              </w:rPr>
              <w:t>一般来说，纳税人发生按简易计税方法计税的情形，适用3%的征收率。但在特定范围内，纳税人适用5%的征收率，具体情形如下。</w:t>
            </w:r>
          </w:p>
          <w:p w14:paraId="5CE31889">
            <w:pPr>
              <w:pStyle w:val="5"/>
              <w:ind w:firstLine="360" w:firstLineChars="200"/>
              <w:jc w:val="left"/>
            </w:pPr>
            <w:r>
              <w:rPr>
                <w:rFonts w:hint="eastAsia"/>
              </w:rPr>
              <w:t>（1）小规模纳税人转让其取得的不动产，或出租其取得的不动产（不含个人出租住房）。</w:t>
            </w:r>
          </w:p>
          <w:p w14:paraId="172BF814">
            <w:pPr>
              <w:pStyle w:val="5"/>
              <w:ind w:firstLine="360" w:firstLineChars="200"/>
              <w:jc w:val="left"/>
            </w:pPr>
            <w:r>
              <w:rPr>
                <w:rFonts w:hint="eastAsia"/>
              </w:rPr>
              <w:t>（2）一般纳税人转让或出租其2016年4月30日前取得的不动产，选择按简易计税方法计税的。</w:t>
            </w:r>
          </w:p>
          <w:p w14:paraId="0923D401">
            <w:pPr>
              <w:pStyle w:val="5"/>
              <w:ind w:firstLine="360" w:firstLineChars="200"/>
              <w:jc w:val="left"/>
            </w:pPr>
            <w:r>
              <w:rPr>
                <w:rFonts w:hint="eastAsia"/>
              </w:rPr>
              <w:t>（3）房地产开发企业中的一般纳税人，销售自行开发的房地产老项目，选择按简易计税方法计税的。</w:t>
            </w:r>
          </w:p>
          <w:p w14:paraId="0159DCFC">
            <w:pPr>
              <w:pStyle w:val="5"/>
              <w:ind w:firstLine="360" w:firstLineChars="200"/>
              <w:jc w:val="left"/>
            </w:pPr>
            <w:r>
              <w:rPr>
                <w:rFonts w:hint="eastAsia"/>
              </w:rPr>
              <w:t>（4）房地产开发企业中的小规模纳税人，销售自行开发的房地产老项目。</w:t>
            </w:r>
          </w:p>
          <w:p w14:paraId="5667F0FC">
            <w:pPr>
              <w:pStyle w:val="5"/>
              <w:shd w:val="clear" w:color="auto" w:fill="FDF3ED"/>
              <w:ind w:firstLine="360" w:firstLineChars="200"/>
              <w:rPr>
                <w:rFonts w:ascii="MS Mincho" w:hAnsi="MS Mincho" w:cs="MS Mincho"/>
                <w:b/>
              </w:rPr>
            </w:pPr>
            <w:r>
              <w:rPr>
                <w:rFonts w:hint="eastAsia"/>
                <w:b/>
              </w:rPr>
              <w:t>【知识拓展】</w:t>
            </w:r>
          </w:p>
          <w:p w14:paraId="08DCF3A1">
            <w:pPr>
              <w:pStyle w:val="5"/>
              <w:shd w:val="clear" w:color="auto" w:fill="FDF3ED"/>
              <w:ind w:firstLine="360" w:firstLineChars="200"/>
              <w:rPr>
                <w:b/>
              </w:rPr>
            </w:pPr>
            <w:r>
              <w:rPr>
                <w:rFonts w:ascii="MS Mincho" w:hAnsi="MS Mincho" w:cs="MS Mincho"/>
                <w:b/>
              </w:rPr>
              <w:t>✈</w:t>
            </w:r>
            <w:r>
              <w:rPr>
                <w:rFonts w:hint="eastAsia"/>
                <w:b/>
              </w:rPr>
              <w:t>【教师】展开讲解征收率的第（3）（4）项</w:t>
            </w:r>
          </w:p>
          <w:p w14:paraId="3AB8984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上述第（3）（4）项所说的房地产老项目，是指建筑工程施工许可证上注明的合同开工日期在2016年4月30日前的房地产项目。</w:t>
            </w:r>
          </w:p>
          <w:p w14:paraId="704FC8F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033821BA">
            <w:pPr>
              <w:pStyle w:val="5"/>
              <w:ind w:firstLine="360" w:firstLineChars="200"/>
              <w:jc w:val="left"/>
            </w:pPr>
            <w:r>
              <w:rPr>
                <w:rFonts w:hint="eastAsia"/>
              </w:rPr>
              <w:t>（5）纳税人提供劳务派遣服务，选择差额纳税的。</w:t>
            </w:r>
          </w:p>
          <w:p w14:paraId="2BC6EC07">
            <w:pPr>
              <w:pStyle w:val="5"/>
              <w:shd w:val="clear" w:color="auto" w:fill="FDF3ED"/>
              <w:ind w:firstLine="360" w:firstLineChars="200"/>
              <w:rPr>
                <w:rFonts w:ascii="MS Mincho" w:hAnsi="MS Mincho" w:cs="MS Mincho"/>
                <w:b/>
              </w:rPr>
            </w:pPr>
            <w:r>
              <w:rPr>
                <w:rFonts w:hint="eastAsia"/>
                <w:b/>
              </w:rPr>
              <w:t>【课堂互动】</w:t>
            </w:r>
          </w:p>
          <w:p w14:paraId="18A7CF7A">
            <w:pPr>
              <w:pStyle w:val="5"/>
              <w:shd w:val="clear" w:color="auto" w:fill="FDF3ED"/>
              <w:ind w:firstLine="360" w:firstLineChars="200"/>
            </w:pPr>
            <w:r>
              <w:rPr>
                <w:rFonts w:ascii="MS Mincho" w:hAnsi="MS Mincho" w:cs="MS Mincho"/>
                <w:b/>
              </w:rPr>
              <w:t>✈</w:t>
            </w:r>
            <w:r>
              <w:rPr>
                <w:rFonts w:hint="eastAsia"/>
                <w:b/>
              </w:rPr>
              <w:t>【教师】</w:t>
            </w:r>
            <w:r>
              <w:rPr>
                <w:b/>
              </w:rPr>
              <w:t>组织学生以小组为单位讨论以下问题：</w:t>
            </w:r>
            <w:r>
              <w:rPr>
                <w:rFonts w:hint="eastAsia"/>
              </w:rPr>
              <w:t xml:space="preserve"> </w:t>
            </w:r>
          </w:p>
          <w:p w14:paraId="54F80F67">
            <w:pPr>
              <w:shd w:val="clear" w:color="auto" w:fill="FDF3ED"/>
              <w:ind w:firstLine="360" w:firstLineChars="200"/>
              <w:rPr>
                <w:rFonts w:ascii="Segoe UI Symbol" w:hAnsi="Segoe UI Symbol" w:eastAsia="微软雅黑" w:cs="Segoe UI Symbol"/>
                <w:sz w:val="18"/>
              </w:rPr>
            </w:pPr>
            <w:r>
              <w:rPr>
                <w:rFonts w:hint="eastAsia" w:ascii="Segoe UI Symbol" w:hAnsi="Segoe UI Symbol" w:eastAsia="微软雅黑" w:cs="Segoe UI Symbol"/>
                <w:sz w:val="18"/>
              </w:rPr>
              <w:t>2013年至2022年，我国累计新增减税降费和退税缓税缓费超13万亿元。减税降费是深化供给侧结构性改革的重要举措，也是税制改革中惠企利民的重要措施。具体而言，减税是指通过税收减免措施降低纳税人负担，主要涉及增值税、企业所得税、个人所得税等税种；降费是指降低费用负担，涉及行政事业性收费收入、政府性基金收入和社会保险基金缴费。</w:t>
            </w:r>
          </w:p>
          <w:p w14:paraId="1D2917CF">
            <w:pPr>
              <w:shd w:val="clear" w:color="auto" w:fill="FDF3ED"/>
              <w:ind w:firstLine="360" w:firstLineChars="200"/>
              <w:rPr>
                <w:rFonts w:ascii="Segoe UI Symbol" w:hAnsi="Segoe UI Symbol" w:eastAsia="微软雅黑" w:cs="Segoe UI Symbol"/>
                <w:sz w:val="18"/>
              </w:rPr>
            </w:pPr>
            <w:r>
              <w:rPr>
                <w:rFonts w:hint="eastAsia" w:ascii="Segoe UI Symbol" w:hAnsi="Segoe UI Symbol" w:eastAsia="微软雅黑" w:cs="Segoe UI Symbol"/>
                <w:sz w:val="18"/>
              </w:rPr>
              <w:t>想一想，对企业而言，减税降费具有哪些意义？</w:t>
            </w:r>
          </w:p>
          <w:p w14:paraId="5AC55923">
            <w:pPr>
              <w:shd w:val="clear" w:color="auto" w:fill="FDF3ED"/>
              <w:ind w:firstLine="360" w:firstLineChars="200"/>
              <w:rPr>
                <w:rFonts w:ascii="Times New Roman" w:hAnsi="Times New Roman" w:eastAsia="微软雅黑"/>
                <w:b/>
                <w:sz w:val="18"/>
              </w:rPr>
            </w:pPr>
            <w:r>
              <w:rPr>
                <w:rFonts w:ascii="MS Gothic" w:hAnsi="MS Gothic" w:eastAsia="微软雅黑" w:cs="MS Gothic"/>
                <w:b/>
                <w:sz w:val="18"/>
              </w:rPr>
              <w:t>✈</w:t>
            </w:r>
            <w:r>
              <w:rPr>
                <w:rFonts w:hint="eastAsia" w:ascii="Times New Roman" w:hAnsi="Times New Roman" w:eastAsia="微软雅黑"/>
                <w:b/>
                <w:sz w:val="18"/>
              </w:rPr>
              <w:t>【学生】聆听、思考、讨论，由小组代表上台发表讨论结果</w:t>
            </w:r>
          </w:p>
          <w:p w14:paraId="041136C5">
            <w:pPr>
              <w:shd w:val="clear" w:color="auto" w:fill="FDF3ED"/>
              <w:ind w:firstLine="360" w:firstLineChars="200"/>
              <w:rPr>
                <w:rFonts w:ascii="Times New Roman" w:hAnsi="Times New Roman" w:eastAsia="微软雅黑"/>
                <w:b/>
                <w:sz w:val="18"/>
              </w:rPr>
            </w:pPr>
            <w:r>
              <w:rPr>
                <w:rFonts w:ascii="MS Gothic" w:hAnsi="MS Gothic" w:eastAsia="微软雅黑" w:cs="MS Gothic"/>
                <w:b/>
                <w:sz w:val="18"/>
              </w:rPr>
              <w:t>✈</w:t>
            </w:r>
            <w:r>
              <w:rPr>
                <w:rFonts w:hint="eastAsia" w:ascii="Times New Roman" w:hAnsi="Times New Roman" w:eastAsia="微软雅黑"/>
                <w:b/>
                <w:sz w:val="18"/>
              </w:rPr>
              <w:t>【教师】评价并总结学生的回答</w:t>
            </w:r>
          </w:p>
          <w:p w14:paraId="19C5C2C0">
            <w:pPr>
              <w:pStyle w:val="5"/>
              <w:spacing w:before="120" w:after="120"/>
              <w:ind w:firstLine="360" w:firstLineChars="200"/>
            </w:pPr>
            <w:r>
              <w:rPr>
                <w:rFonts w:hint="eastAsia"/>
                <w:b/>
              </w:rPr>
              <w:t>四</w:t>
            </w:r>
            <w:r>
              <w:rPr>
                <w:b/>
              </w:rPr>
              <w:t>、</w:t>
            </w:r>
            <w:r>
              <w:rPr>
                <w:rFonts w:hint="eastAsia"/>
                <w:b/>
              </w:rPr>
              <w:t>税收优惠</w:t>
            </w:r>
          </w:p>
          <w:p w14:paraId="27D7CEB1">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【教师】讲解税收的</w:t>
            </w:r>
            <w:r>
              <w:rPr>
                <w:rFonts w:ascii="微软雅黑" w:hAnsi="微软雅黑" w:eastAsia="微软雅黑" w:cs="MS Mincho"/>
                <w:b/>
                <w:sz w:val="18"/>
                <w:szCs w:val="18"/>
              </w:rPr>
              <w:t>优惠</w:t>
            </w:r>
            <w:r>
              <w:rPr>
                <w:rFonts w:hint="eastAsia" w:ascii="微软雅黑" w:hAnsi="微软雅黑" w:eastAsia="微软雅黑" w:cs="MS Mincho"/>
                <w:b/>
                <w:sz w:val="18"/>
                <w:szCs w:val="18"/>
              </w:rPr>
              <w:t>政策</w:t>
            </w:r>
          </w:p>
          <w:p w14:paraId="684B02D5">
            <w:pPr>
              <w:pStyle w:val="5"/>
              <w:numPr>
                <w:ilvl w:val="0"/>
                <w:numId w:val="5"/>
              </w:numPr>
              <w:rPr>
                <w:b/>
              </w:rPr>
            </w:pPr>
            <w:r>
              <w:rPr>
                <w:rFonts w:hint="eastAsia"/>
                <w:b/>
              </w:rPr>
              <w:t>免税优惠</w:t>
            </w:r>
          </w:p>
          <w:p w14:paraId="3E51E84C">
            <w:pPr>
              <w:pStyle w:val="5"/>
              <w:ind w:left="-168" w:leftChars="-84" w:firstLine="360" w:firstLineChars="200"/>
            </w:pPr>
            <w:r>
              <w:rPr>
                <w:rFonts w:hint="eastAsia"/>
              </w:rPr>
              <w:t>《中华人民共和国增值税暂行条例》（以下简称《增值税暂行条例》）规定下列项目免征增值税。</w:t>
            </w:r>
          </w:p>
          <w:p w14:paraId="10829540">
            <w:pPr>
              <w:pStyle w:val="5"/>
              <w:ind w:left="-168" w:leftChars="-84" w:firstLine="360" w:firstLineChars="200"/>
            </w:pPr>
            <w:r>
              <w:rPr>
                <w:rFonts w:hint="eastAsia"/>
              </w:rPr>
              <w:t>（1）农业生产者销售的自产农产品。</w:t>
            </w:r>
          </w:p>
          <w:p w14:paraId="17B49855">
            <w:pPr>
              <w:pStyle w:val="5"/>
              <w:ind w:left="-168" w:leftChars="-84" w:firstLine="360" w:firstLineChars="200"/>
            </w:pPr>
            <w:r>
              <w:rPr>
                <w:rFonts w:hint="eastAsia"/>
              </w:rPr>
              <w:t>（2）避孕药品和用具。</w:t>
            </w:r>
          </w:p>
          <w:p w14:paraId="55B922E9">
            <w:pPr>
              <w:pStyle w:val="5"/>
              <w:ind w:left="-168" w:leftChars="-84" w:firstLine="360" w:firstLineChars="200"/>
            </w:pPr>
            <w:r>
              <w:rPr>
                <w:rFonts w:hint="eastAsia"/>
              </w:rPr>
              <w:t>（3）古旧图书。</w:t>
            </w:r>
          </w:p>
          <w:p w14:paraId="3E307535">
            <w:pPr>
              <w:pStyle w:val="5"/>
              <w:ind w:left="-168" w:leftChars="-84" w:firstLine="360" w:firstLineChars="200"/>
            </w:pPr>
            <w:r>
              <w:rPr>
                <w:rFonts w:hint="eastAsia"/>
              </w:rPr>
              <w:t>（4）直接用于科学研究、科学试验和教学的进口仪器、设备。</w:t>
            </w:r>
          </w:p>
          <w:p w14:paraId="0D31FCC3">
            <w:pPr>
              <w:pStyle w:val="5"/>
              <w:ind w:left="-168" w:leftChars="-84" w:firstLine="360" w:firstLineChars="200"/>
            </w:pPr>
            <w:r>
              <w:rPr>
                <w:rFonts w:hint="eastAsia"/>
              </w:rPr>
              <w:t>（5）外国政府、国际组织无偿援助的进口物资和设备。</w:t>
            </w:r>
          </w:p>
          <w:p w14:paraId="7ADA4B9C">
            <w:pPr>
              <w:pStyle w:val="5"/>
              <w:ind w:left="-168" w:leftChars="-84" w:firstLine="360" w:firstLineChars="200"/>
            </w:pPr>
            <w:r>
              <w:rPr>
                <w:rFonts w:hint="eastAsia"/>
              </w:rPr>
              <w:t>（6）由残疾人组织直接进口的供残疾人专用的物品。</w:t>
            </w:r>
          </w:p>
          <w:p w14:paraId="29FF1D42">
            <w:pPr>
              <w:pStyle w:val="5"/>
              <w:ind w:left="-168" w:leftChars="-84" w:firstLine="360" w:firstLineChars="200"/>
            </w:pPr>
            <w:r>
              <w:rPr>
                <w:rFonts w:hint="eastAsia"/>
              </w:rPr>
              <w:t>（7）销售的自己使用过的物品。</w:t>
            </w:r>
          </w:p>
          <w:p w14:paraId="12062437">
            <w:pPr>
              <w:pStyle w:val="5"/>
              <w:shd w:val="clear" w:color="auto" w:fill="FDF3ED"/>
              <w:ind w:firstLine="360" w:firstLineChars="200"/>
              <w:rPr>
                <w:rFonts w:ascii="MS Mincho" w:hAnsi="MS Mincho" w:cs="MS Mincho"/>
                <w:b/>
              </w:rPr>
            </w:pPr>
            <w:r>
              <w:rPr>
                <w:rFonts w:hint="eastAsia"/>
                <w:b/>
              </w:rPr>
              <w:t>【课堂互动】</w:t>
            </w:r>
          </w:p>
          <w:p w14:paraId="2CB478C2">
            <w:pPr>
              <w:pStyle w:val="5"/>
              <w:shd w:val="clear" w:color="auto" w:fill="FDF3ED"/>
              <w:ind w:firstLine="360" w:firstLineChars="200"/>
              <w:rPr>
                <w:b/>
              </w:rPr>
            </w:pPr>
            <w:r>
              <w:rPr>
                <w:rFonts w:ascii="MS Mincho" w:hAnsi="MS Mincho" w:cs="MS Mincho"/>
                <w:b/>
              </w:rPr>
              <w:t>✈</w:t>
            </w:r>
            <w:r>
              <w:rPr>
                <w:rFonts w:hint="eastAsia"/>
                <w:b/>
              </w:rPr>
              <w:t>【教师】提出问题</w:t>
            </w:r>
          </w:p>
          <w:p w14:paraId="177649E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纳税人发生应税销售行为适用免税规定的，可以放弃免税吗？</w:t>
            </w:r>
          </w:p>
          <w:p w14:paraId="0E568B9B">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418D659D">
            <w:pPr>
              <w:pStyle w:val="5"/>
              <w:shd w:val="clear" w:color="auto" w:fill="FDF3ED"/>
              <w:ind w:firstLine="360" w:firstLineChars="200"/>
              <w:rPr>
                <w:b/>
              </w:rPr>
            </w:pPr>
            <w:r>
              <w:rPr>
                <w:rFonts w:ascii="MS Mincho" w:hAnsi="MS Mincho" w:cs="MS Mincho"/>
                <w:b/>
              </w:rPr>
              <w:t>✈</w:t>
            </w:r>
            <w:r>
              <w:rPr>
                <w:rFonts w:hint="eastAsia"/>
                <w:b/>
              </w:rPr>
              <w:t>【教师】总结学生的回答</w:t>
            </w:r>
          </w:p>
          <w:p w14:paraId="66BEE31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纳税人发生应税销售行为适用免税规定的，可以放弃免税，并依照《增值税暂行条例》的规定缴纳增值税。放弃免税后，纳税人36个月内不得再申请免税。</w:t>
            </w:r>
          </w:p>
          <w:p w14:paraId="73494747">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75D14270">
            <w:pPr>
              <w:pStyle w:val="5"/>
              <w:numPr>
                <w:ilvl w:val="0"/>
                <w:numId w:val="5"/>
              </w:numPr>
              <w:jc w:val="left"/>
              <w:rPr>
                <w:b/>
              </w:rPr>
            </w:pPr>
            <w:r>
              <w:rPr>
                <w:rFonts w:hint="eastAsia"/>
                <w:b/>
              </w:rPr>
              <w:t>起征点优惠</w:t>
            </w:r>
          </w:p>
          <w:p w14:paraId="55F7ED0D">
            <w:pPr>
              <w:pStyle w:val="5"/>
              <w:ind w:firstLine="360" w:firstLineChars="200"/>
              <w:jc w:val="left"/>
            </w:pPr>
            <w:r>
              <w:rPr>
                <w:rFonts w:hint="eastAsia"/>
              </w:rPr>
              <w:t>纳税人发生应税行为的销售额未达到增值税起征点的，免征增值税；达到起征点的，全额计算缴纳增值税。增值税起征点的适用范围仅限于个人，不适用于登记为一般纳税人的个体工商户。增值税起征点的幅度规定如下。</w:t>
            </w:r>
          </w:p>
          <w:p w14:paraId="323B00BB">
            <w:pPr>
              <w:pStyle w:val="5"/>
              <w:ind w:firstLine="360" w:firstLineChars="200"/>
              <w:jc w:val="left"/>
            </w:pPr>
            <w:r>
              <w:rPr>
                <w:rFonts w:hint="eastAsia"/>
              </w:rPr>
              <w:t>（1）按期纳税的，增值税起征点为月销售额5 000～20 000元（含本数）。</w:t>
            </w:r>
          </w:p>
          <w:p w14:paraId="1F024D3A">
            <w:pPr>
              <w:pStyle w:val="5"/>
              <w:ind w:firstLine="360" w:firstLineChars="200"/>
              <w:jc w:val="left"/>
            </w:pPr>
            <w:r>
              <w:rPr>
                <w:rFonts w:hint="eastAsia"/>
              </w:rPr>
              <w:t>（2）按次纳税的，增值税起征点为每次（日）销售额300～500元（含本数）。</w:t>
            </w:r>
          </w:p>
          <w:p w14:paraId="00FAD74B">
            <w:pPr>
              <w:pStyle w:val="5"/>
              <w:shd w:val="clear" w:color="auto" w:fill="FDF3ED"/>
              <w:ind w:firstLine="360" w:firstLineChars="200"/>
              <w:rPr>
                <w:rFonts w:ascii="MS Mincho" w:hAnsi="MS Mincho" w:cs="MS Mincho"/>
                <w:b/>
              </w:rPr>
            </w:pPr>
            <w:r>
              <w:rPr>
                <w:rFonts w:hint="eastAsia"/>
                <w:b/>
              </w:rPr>
              <w:t>【知识拓展】</w:t>
            </w:r>
          </w:p>
          <w:p w14:paraId="4AB57497">
            <w:pPr>
              <w:pStyle w:val="5"/>
              <w:shd w:val="clear" w:color="auto" w:fill="FDF3ED"/>
              <w:ind w:firstLine="360" w:firstLineChars="200"/>
            </w:pPr>
            <w:r>
              <w:rPr>
                <w:rFonts w:ascii="MS Mincho" w:hAnsi="MS Mincho" w:cs="MS Mincho"/>
                <w:b/>
              </w:rPr>
              <w:t>✈</w:t>
            </w:r>
            <w:r>
              <w:rPr>
                <w:rFonts w:hint="eastAsia"/>
                <w:b/>
              </w:rPr>
              <w:t>【教师】讲解增值税的起征点是如何确定的</w:t>
            </w:r>
          </w:p>
          <w:p w14:paraId="1ACD37C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省、自治区、直辖市财政厅（局）应在规定的幅度内，根据实际情况确定本地区适用的起征点，并报财政部、国家税务总局备案。</w:t>
            </w:r>
          </w:p>
          <w:p w14:paraId="6DD381BD">
            <w:pPr>
              <w:pStyle w:val="5"/>
              <w:ind w:left="-168" w:leftChars="-84" w:firstLine="360" w:firstLineChars="200"/>
              <w:rPr>
                <w:rFonts w:ascii="微软雅黑" w:hAnsi="微软雅黑"/>
                <w:b/>
                <w:color w:val="833C0B"/>
              </w:rPr>
            </w:pPr>
            <w:r>
              <w:rPr>
                <w:rFonts w:hint="eastAsia" w:ascii="微软雅黑" w:hAnsi="微软雅黑"/>
                <w:b/>
                <w:color w:val="833C0B"/>
              </w:rPr>
              <w:t>【学生】聆听、思考、理解、</w:t>
            </w:r>
            <w:r>
              <w:rPr>
                <w:rFonts w:ascii="微软雅黑" w:hAnsi="微软雅黑"/>
                <w:b/>
                <w:color w:val="833C0B"/>
              </w:rPr>
              <w:t>记录</w:t>
            </w:r>
          </w:p>
        </w:tc>
      </w:tr>
      <w:tr w14:paraId="52475DD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9ECE43E">
            <w:pPr>
              <w:pStyle w:val="5"/>
              <w:jc w:val="center"/>
              <w:rPr>
                <w:rFonts w:ascii="微软雅黑" w:hAnsi="微软雅黑"/>
                <w:b/>
              </w:rPr>
            </w:pPr>
            <w:r>
              <w:rPr>
                <w:rFonts w:hint="eastAsia" w:ascii="微软雅黑" w:hAnsi="微软雅黑"/>
                <w:b/>
              </w:rPr>
              <w:t>课堂讨论</w:t>
            </w:r>
          </w:p>
        </w:tc>
        <w:tc>
          <w:tcPr>
            <w:tcW w:w="8363" w:type="dxa"/>
            <w:gridSpan w:val="2"/>
            <w:shd w:val="clear" w:color="auto" w:fill="FFFFFF"/>
            <w:vAlign w:val="center"/>
          </w:tcPr>
          <w:p w14:paraId="74634176">
            <w:pPr>
              <w:pStyle w:val="5"/>
              <w:ind w:firstLine="360" w:firstLineChars="200"/>
              <w:rPr>
                <w:rFonts w:ascii="微软雅黑" w:hAnsi="微软雅黑"/>
                <w:b/>
                <w:color w:val="1F4E79"/>
              </w:rPr>
            </w:pPr>
            <w:r>
              <w:rPr>
                <w:rFonts w:hint="eastAsia" w:ascii="微软雅黑" w:hAnsi="微软雅黑"/>
                <w:b/>
                <w:color w:val="1F4E79"/>
              </w:rPr>
              <w:t>【教师】</w:t>
            </w:r>
            <w:r>
              <w:rPr>
                <w:rFonts w:ascii="微软雅黑" w:hAnsi="微软雅黑"/>
                <w:b/>
                <w:color w:val="1F4E79"/>
              </w:rPr>
              <w:t>组织学生以小组为单位</w:t>
            </w:r>
            <w:r>
              <w:rPr>
                <w:rFonts w:hint="eastAsia" w:ascii="微软雅黑" w:hAnsi="微软雅黑"/>
                <w:b/>
                <w:color w:val="1F4E79"/>
              </w:rPr>
              <w:t>讨论以下问题：</w:t>
            </w:r>
          </w:p>
          <w:p w14:paraId="7BE116B1">
            <w:pPr>
              <w:pStyle w:val="5"/>
              <w:ind w:firstLine="360" w:firstLineChars="200"/>
            </w:pPr>
            <w:r>
              <w:rPr>
                <w:rFonts w:hint="eastAsia"/>
              </w:rPr>
              <w:t>（1）如何判定是一般纳税人或小规模纳税人？</w:t>
            </w:r>
          </w:p>
          <w:p w14:paraId="7A2A8611">
            <w:pPr>
              <w:pStyle w:val="5"/>
              <w:ind w:firstLine="360" w:firstLineChars="200"/>
            </w:pPr>
            <w:r>
              <w:rPr>
                <w:rFonts w:hint="eastAsia"/>
              </w:rPr>
              <w:t>（2）征税范围的规定是什么？</w:t>
            </w:r>
            <w:r>
              <w:t xml:space="preserve"> </w:t>
            </w:r>
          </w:p>
          <w:p w14:paraId="47345670">
            <w:pPr>
              <w:pStyle w:val="5"/>
              <w:ind w:left="-168" w:leftChars="-84" w:firstLine="360" w:firstLineChars="200"/>
              <w:rPr>
                <w:rFonts w:ascii="微软雅黑" w:hAnsi="微软雅黑"/>
                <w:b/>
                <w:color w:val="833C0B"/>
              </w:rPr>
            </w:pPr>
            <w:r>
              <w:rPr>
                <w:rFonts w:hint="eastAsia" w:ascii="微软雅黑" w:hAnsi="微软雅黑"/>
                <w:b/>
                <w:color w:val="833C0B"/>
              </w:rPr>
              <w:t>【学生】聆听、思考、讨论，由小组代表上台发表讨论结果</w:t>
            </w:r>
          </w:p>
          <w:p w14:paraId="487BABA3">
            <w:pPr>
              <w:pStyle w:val="5"/>
              <w:ind w:firstLine="180" w:firstLineChars="100"/>
            </w:pPr>
            <w:r>
              <w:rPr>
                <w:rFonts w:hint="eastAsia" w:ascii="微软雅黑" w:hAnsi="微软雅黑"/>
                <w:b/>
                <w:color w:val="1F4E79"/>
              </w:rPr>
              <w:t>【教师】评价并总结</w:t>
            </w:r>
            <w:r>
              <w:rPr>
                <w:rFonts w:ascii="微软雅黑" w:hAnsi="微软雅黑"/>
                <w:b/>
                <w:color w:val="1F4E79"/>
              </w:rPr>
              <w:t>学生的回答</w:t>
            </w:r>
          </w:p>
        </w:tc>
      </w:tr>
      <w:tr w14:paraId="45C9A93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0290E6E">
            <w:pPr>
              <w:pStyle w:val="5"/>
              <w:jc w:val="center"/>
            </w:pPr>
            <w:r>
              <w:rPr>
                <w:rFonts w:hint="eastAsia" w:ascii="微软雅黑" w:hAnsi="微软雅黑"/>
                <w:b/>
              </w:rPr>
              <w:t>课堂小结</w:t>
            </w:r>
          </w:p>
        </w:tc>
        <w:tc>
          <w:tcPr>
            <w:tcW w:w="8363" w:type="dxa"/>
            <w:gridSpan w:val="2"/>
            <w:shd w:val="clear" w:color="auto" w:fill="FFFFFF"/>
            <w:vAlign w:val="center"/>
          </w:tcPr>
          <w:p w14:paraId="5A0E6FEC">
            <w:pPr>
              <w:pStyle w:val="5"/>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0305FED5">
            <w:pPr>
              <w:pStyle w:val="5"/>
              <w:ind w:firstLine="360" w:firstLineChars="200"/>
            </w:pPr>
            <w:r>
              <w:rPr>
                <w:rFonts w:hint="eastAsia"/>
              </w:rPr>
              <w:t>增值税的纳税人</w:t>
            </w:r>
          </w:p>
          <w:p w14:paraId="7125DC40">
            <w:pPr>
              <w:pStyle w:val="5"/>
              <w:ind w:firstLine="360" w:firstLineChars="200"/>
            </w:pPr>
            <w:r>
              <w:rPr>
                <w:rFonts w:hint="eastAsia"/>
              </w:rPr>
              <w:t>增值税的</w:t>
            </w:r>
            <w:r>
              <w:t>征税范围</w:t>
            </w:r>
          </w:p>
          <w:p w14:paraId="7C35B53F">
            <w:pPr>
              <w:pStyle w:val="5"/>
              <w:ind w:firstLine="360" w:firstLineChars="200"/>
            </w:pPr>
            <w:r>
              <w:rPr>
                <w:rFonts w:hint="eastAsia"/>
              </w:rPr>
              <w:t>增值税的</w:t>
            </w:r>
            <w:r>
              <w:t>税率和征收率</w:t>
            </w:r>
          </w:p>
          <w:p w14:paraId="5D319A19">
            <w:pPr>
              <w:pStyle w:val="5"/>
              <w:ind w:firstLine="360" w:firstLineChars="200"/>
            </w:pPr>
            <w:r>
              <w:rPr>
                <w:rFonts w:hint="eastAsia"/>
              </w:rPr>
              <w:t>增值税的</w:t>
            </w:r>
            <w:r>
              <w:t>税收优惠</w:t>
            </w:r>
          </w:p>
          <w:p w14:paraId="400161F2">
            <w:pPr>
              <w:pStyle w:val="5"/>
              <w:ind w:firstLine="180" w:firstLineChars="100"/>
            </w:pPr>
            <w:r>
              <w:rPr>
                <w:rFonts w:hint="eastAsia" w:ascii="微软雅黑" w:hAnsi="微软雅黑"/>
                <w:b/>
                <w:color w:val="833C0B"/>
              </w:rPr>
              <w:t>【学生】总结回顾知识点</w:t>
            </w:r>
          </w:p>
        </w:tc>
      </w:tr>
      <w:tr w14:paraId="0515BA1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1B78BC5F">
            <w:pPr>
              <w:pStyle w:val="5"/>
              <w:jc w:val="center"/>
            </w:pPr>
            <w:r>
              <w:rPr>
                <w:rFonts w:hint="eastAsia" w:ascii="微软雅黑" w:hAnsi="微软雅黑"/>
                <w:b/>
              </w:rPr>
              <w:t>作业布置</w:t>
            </w:r>
          </w:p>
        </w:tc>
        <w:tc>
          <w:tcPr>
            <w:tcW w:w="8363" w:type="dxa"/>
            <w:gridSpan w:val="2"/>
            <w:shd w:val="clear" w:color="auto" w:fill="FFFFFF"/>
            <w:vAlign w:val="center"/>
          </w:tcPr>
          <w:p w14:paraId="0421961C">
            <w:pPr>
              <w:pStyle w:val="5"/>
              <w:ind w:left="200" w:leftChars="100"/>
              <w:rPr>
                <w:rFonts w:ascii="微软雅黑" w:hAnsi="微软雅黑"/>
                <w:b/>
                <w:color w:val="1F4E79"/>
              </w:rPr>
            </w:pPr>
            <w:r>
              <w:rPr>
                <w:rFonts w:hint="eastAsia" w:ascii="微软雅黑" w:hAnsi="微软雅黑"/>
                <w:b/>
                <w:color w:val="1F4E79"/>
              </w:rPr>
              <w:t>【教师】布置课后作业</w:t>
            </w:r>
          </w:p>
          <w:p w14:paraId="4D077DB4">
            <w:pPr>
              <w:pStyle w:val="5"/>
              <w:ind w:firstLine="360" w:firstLineChars="200"/>
              <w:jc w:val="both"/>
              <w:rPr>
                <w:rFonts w:hint="default" w:eastAsia="微软雅黑"/>
                <w:lang w:val="en-US" w:eastAsia="zh-CN"/>
              </w:rPr>
            </w:pPr>
            <w:bookmarkStart w:id="0" w:name="_GoBack"/>
            <w:bookmarkEnd w:id="0"/>
            <w:r>
              <w:rPr>
                <w:rFonts w:hint="eastAsia"/>
                <w:lang w:val="en-US" w:eastAsia="zh-CN"/>
              </w:rPr>
              <w:t>见配套习题与实训</w:t>
            </w:r>
          </w:p>
          <w:p w14:paraId="3998AFCD">
            <w:pPr>
              <w:pStyle w:val="5"/>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4410F03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9BAB94F">
            <w:pPr>
              <w:pStyle w:val="5"/>
              <w:jc w:val="center"/>
            </w:pPr>
            <w:r>
              <w:rPr>
                <w:rFonts w:hint="eastAsia" w:ascii="微软雅黑" w:hAnsi="微软雅黑"/>
                <w:b/>
              </w:rPr>
              <w:t>教学反思</w:t>
            </w:r>
          </w:p>
        </w:tc>
        <w:tc>
          <w:tcPr>
            <w:tcW w:w="8363" w:type="dxa"/>
            <w:gridSpan w:val="2"/>
            <w:shd w:val="clear" w:color="auto" w:fill="FFFFFF"/>
            <w:vAlign w:val="center"/>
          </w:tcPr>
          <w:p w14:paraId="0218443B">
            <w:pPr>
              <w:pStyle w:val="5"/>
              <w:ind w:firstLine="360" w:firstLineChars="200"/>
            </w:pPr>
          </w:p>
          <w:p w14:paraId="49D58871">
            <w:pPr>
              <w:pStyle w:val="5"/>
              <w:ind w:firstLine="360" w:firstLineChars="200"/>
            </w:pPr>
          </w:p>
          <w:p w14:paraId="6CFBA42D">
            <w:pPr>
              <w:pStyle w:val="5"/>
              <w:ind w:firstLine="360" w:firstLineChars="200"/>
            </w:pPr>
          </w:p>
          <w:p w14:paraId="6375EE5D">
            <w:pPr>
              <w:pStyle w:val="5"/>
              <w:ind w:firstLine="360" w:firstLineChars="200"/>
            </w:pPr>
          </w:p>
        </w:tc>
      </w:tr>
    </w:tbl>
    <w:p w14:paraId="40BBBA0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B919D6"/>
    <w:multiLevelType w:val="multilevel"/>
    <w:tmpl w:val="27B919D6"/>
    <w:lvl w:ilvl="0" w:tentative="0">
      <w:start w:val="1"/>
      <w:numFmt w:val="japaneseCounting"/>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32D43A68"/>
    <w:multiLevelType w:val="multilevel"/>
    <w:tmpl w:val="32D43A68"/>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2F07B40"/>
    <w:multiLevelType w:val="multilevel"/>
    <w:tmpl w:val="52F07B40"/>
    <w:lvl w:ilvl="0" w:tentative="0">
      <w:start w:val="1"/>
      <w:numFmt w:val="japaneseCounting"/>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
    <w:nsid w:val="77C64A90"/>
    <w:multiLevelType w:val="multilevel"/>
    <w:tmpl w:val="77C64A90"/>
    <w:lvl w:ilvl="0" w:tentative="0">
      <w:start w:val="1"/>
      <w:numFmt w:val="japaneseCounting"/>
      <w:lvlText w:val="（%1）"/>
      <w:lvlJc w:val="left"/>
      <w:pPr>
        <w:ind w:left="1260" w:hanging="720"/>
      </w:pPr>
      <w:rPr>
        <w:rFonts w:hint="default"/>
      </w:rPr>
    </w:lvl>
    <w:lvl w:ilvl="1" w:tentative="0">
      <w:start w:val="1"/>
      <w:numFmt w:val="lowerLetter"/>
      <w:lvlText w:val="%2)"/>
      <w:lvlJc w:val="left"/>
      <w:pPr>
        <w:ind w:left="1380" w:hanging="420"/>
      </w:pPr>
    </w:lvl>
    <w:lvl w:ilvl="2" w:tentative="0">
      <w:start w:val="1"/>
      <w:numFmt w:val="lowerRoman"/>
      <w:lvlText w:val="%3."/>
      <w:lvlJc w:val="right"/>
      <w:pPr>
        <w:ind w:left="1800" w:hanging="420"/>
      </w:pPr>
    </w:lvl>
    <w:lvl w:ilvl="3" w:tentative="0">
      <w:start w:val="1"/>
      <w:numFmt w:val="decimal"/>
      <w:lvlText w:val="%4."/>
      <w:lvlJc w:val="left"/>
      <w:pPr>
        <w:ind w:left="2220" w:hanging="420"/>
      </w:pPr>
    </w:lvl>
    <w:lvl w:ilvl="4" w:tentative="0">
      <w:start w:val="1"/>
      <w:numFmt w:val="lowerLetter"/>
      <w:lvlText w:val="%5)"/>
      <w:lvlJc w:val="left"/>
      <w:pPr>
        <w:ind w:left="2640" w:hanging="420"/>
      </w:pPr>
    </w:lvl>
    <w:lvl w:ilvl="5" w:tentative="0">
      <w:start w:val="1"/>
      <w:numFmt w:val="lowerRoman"/>
      <w:lvlText w:val="%6."/>
      <w:lvlJc w:val="right"/>
      <w:pPr>
        <w:ind w:left="3060" w:hanging="420"/>
      </w:pPr>
    </w:lvl>
    <w:lvl w:ilvl="6" w:tentative="0">
      <w:start w:val="1"/>
      <w:numFmt w:val="decimal"/>
      <w:lvlText w:val="%7."/>
      <w:lvlJc w:val="left"/>
      <w:pPr>
        <w:ind w:left="3480" w:hanging="420"/>
      </w:pPr>
    </w:lvl>
    <w:lvl w:ilvl="7" w:tentative="0">
      <w:start w:val="1"/>
      <w:numFmt w:val="lowerLetter"/>
      <w:lvlText w:val="%8)"/>
      <w:lvlJc w:val="left"/>
      <w:pPr>
        <w:ind w:left="3900" w:hanging="420"/>
      </w:pPr>
    </w:lvl>
    <w:lvl w:ilvl="8" w:tentative="0">
      <w:start w:val="1"/>
      <w:numFmt w:val="lowerRoman"/>
      <w:lvlText w:val="%9."/>
      <w:lvlJc w:val="right"/>
      <w:pPr>
        <w:ind w:left="4320" w:hanging="420"/>
      </w:pPr>
    </w:lvl>
  </w:abstractNum>
  <w:abstractNum w:abstractNumId="4">
    <w:nsid w:val="7C4708C2"/>
    <w:multiLevelType w:val="multilevel"/>
    <w:tmpl w:val="7C4708C2"/>
    <w:lvl w:ilvl="0" w:tentative="0">
      <w:start w:val="1"/>
      <w:numFmt w:val="japaneseCounting"/>
      <w:lvlText w:val="（%1）"/>
      <w:lvlJc w:val="left"/>
      <w:pPr>
        <w:ind w:left="912" w:hanging="720"/>
      </w:pPr>
      <w:rPr>
        <w:rFonts w:hint="default"/>
      </w:rPr>
    </w:lvl>
    <w:lvl w:ilvl="1" w:tentative="0">
      <w:start w:val="1"/>
      <w:numFmt w:val="lowerLetter"/>
      <w:lvlText w:val="%2)"/>
      <w:lvlJc w:val="left"/>
      <w:pPr>
        <w:ind w:left="1032" w:hanging="420"/>
      </w:pPr>
    </w:lvl>
    <w:lvl w:ilvl="2" w:tentative="0">
      <w:start w:val="1"/>
      <w:numFmt w:val="lowerRoman"/>
      <w:lvlText w:val="%3."/>
      <w:lvlJc w:val="right"/>
      <w:pPr>
        <w:ind w:left="1452" w:hanging="420"/>
      </w:pPr>
    </w:lvl>
    <w:lvl w:ilvl="3" w:tentative="0">
      <w:start w:val="1"/>
      <w:numFmt w:val="decimal"/>
      <w:lvlText w:val="%4."/>
      <w:lvlJc w:val="left"/>
      <w:pPr>
        <w:ind w:left="1872" w:hanging="420"/>
      </w:pPr>
    </w:lvl>
    <w:lvl w:ilvl="4" w:tentative="0">
      <w:start w:val="1"/>
      <w:numFmt w:val="lowerLetter"/>
      <w:lvlText w:val="%5)"/>
      <w:lvlJc w:val="left"/>
      <w:pPr>
        <w:ind w:left="2292" w:hanging="420"/>
      </w:pPr>
    </w:lvl>
    <w:lvl w:ilvl="5" w:tentative="0">
      <w:start w:val="1"/>
      <w:numFmt w:val="lowerRoman"/>
      <w:lvlText w:val="%6."/>
      <w:lvlJc w:val="right"/>
      <w:pPr>
        <w:ind w:left="2712" w:hanging="420"/>
      </w:pPr>
    </w:lvl>
    <w:lvl w:ilvl="6" w:tentative="0">
      <w:start w:val="1"/>
      <w:numFmt w:val="decimal"/>
      <w:lvlText w:val="%7."/>
      <w:lvlJc w:val="left"/>
      <w:pPr>
        <w:ind w:left="3132" w:hanging="420"/>
      </w:pPr>
    </w:lvl>
    <w:lvl w:ilvl="7" w:tentative="0">
      <w:start w:val="1"/>
      <w:numFmt w:val="lowerLetter"/>
      <w:lvlText w:val="%8)"/>
      <w:lvlJc w:val="left"/>
      <w:pPr>
        <w:ind w:left="3552" w:hanging="420"/>
      </w:pPr>
    </w:lvl>
    <w:lvl w:ilvl="8" w:tentative="0">
      <w:start w:val="1"/>
      <w:numFmt w:val="lowerRoman"/>
      <w:lvlText w:val="%9."/>
      <w:lvlJc w:val="right"/>
      <w:pPr>
        <w:ind w:left="3972" w:hanging="42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3F28ED"/>
    <w:rsid w:val="75667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表文"/>
    <w:basedOn w:val="1"/>
    <w:qFormat/>
    <w:uiPriority w:val="0"/>
    <w:pPr>
      <w:spacing w:before="20" w:after="20" w:line="240" w:lineRule="auto"/>
    </w:pPr>
    <w:rPr>
      <w:rFonts w:ascii="Times New Roman" w:hAnsi="Times New Roman" w:eastAsia="微软雅黑"/>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5316</Words>
  <Characters>5368</Characters>
  <Lines>0</Lines>
  <Paragraphs>0</Paragraphs>
  <TotalTime>7</TotalTime>
  <ScaleCrop>false</ScaleCrop>
  <LinksUpToDate>false</LinksUpToDate>
  <CharactersWithSpaces>5396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2025-02-12T13:40:00Z</dcterms:created>
  <dc:creator>admin</dc:creator>
  <cp:lastModifiedBy>星回°</cp:lastModifiedBy>
  <dcterms:modified xsi:type="dcterms:W3CDTF">2025-03-04T09:25:40Z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9C6C8B8E155D4B898F8F7256C89DAF8B_12</vt:lpwstr>
  </property>
</Properties>
</file>